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784E" w14:textId="7C9C9C7A" w:rsidR="00F01394" w:rsidRPr="00030553" w:rsidRDefault="00030553" w:rsidP="00987EA0">
      <w:pPr>
        <w:pStyle w:val="berschrift1"/>
        <w:rPr>
          <w:lang w:val="en-US"/>
        </w:rPr>
      </w:pPr>
      <w:r w:rsidRPr="00030553">
        <w:rPr>
          <w:lang w:val="en-US"/>
        </w:rPr>
        <w:t>Template for th</w:t>
      </w:r>
      <w:r>
        <w:rPr>
          <w:lang w:val="en-US"/>
        </w:rPr>
        <w:t>e</w:t>
      </w:r>
      <w:r w:rsidRPr="00030553">
        <w:rPr>
          <w:lang w:val="en-US"/>
        </w:rPr>
        <w:t xml:space="preserve"> Engagement Letter for the Audit Report</w:t>
      </w:r>
      <w:r w:rsidR="00CA33FC">
        <w:rPr>
          <w:lang w:val="en-US"/>
        </w:rPr>
        <w:t xml:space="preserve"> for Academic, Advanced Academic and Extended Impact Partnership</w:t>
      </w:r>
    </w:p>
    <w:p w14:paraId="4086BDA1" w14:textId="5E9D6C1B" w:rsidR="00030553" w:rsidRPr="00030553" w:rsidRDefault="00030553" w:rsidP="00BE3897">
      <w:pPr>
        <w:spacing w:before="100" w:beforeAutospacing="1" w:after="360"/>
        <w:jc w:val="both"/>
        <w:rPr>
          <w:szCs w:val="24"/>
          <w:lang w:val="en-US"/>
        </w:rPr>
      </w:pPr>
      <w:r w:rsidRPr="00030553">
        <w:rPr>
          <w:szCs w:val="24"/>
          <w:lang w:val="en-US"/>
        </w:rPr>
        <w:t xml:space="preserve">When drafting the engagement letter, the </w:t>
      </w:r>
      <w:proofErr w:type="gramStart"/>
      <w:r w:rsidRPr="00030553">
        <w:rPr>
          <w:szCs w:val="24"/>
          <w:lang w:val="en-US"/>
        </w:rPr>
        <w:t>auditor</w:t>
      </w:r>
      <w:proofErr w:type="gramEnd"/>
      <w:r w:rsidRPr="00030553">
        <w:rPr>
          <w:szCs w:val="24"/>
          <w:lang w:val="en-US"/>
        </w:rPr>
        <w:t xml:space="preserve"> and the </w:t>
      </w:r>
      <w:r w:rsidR="00081726">
        <w:rPr>
          <w:rFonts w:cstheme="minorHAnsi"/>
          <w:szCs w:val="24"/>
          <w:lang w:val="en-US" w:eastAsia="en-GB"/>
        </w:rPr>
        <w:t>partner institution</w:t>
      </w:r>
      <w:r w:rsidR="00081726" w:rsidRPr="0026726E">
        <w:rPr>
          <w:rFonts w:cstheme="minorHAnsi"/>
          <w:szCs w:val="24"/>
          <w:lang w:val="en-US" w:eastAsia="en-GB"/>
        </w:rPr>
        <w:t xml:space="preserve"> of APPEAR funded projects </w:t>
      </w:r>
      <w:r w:rsidR="00081726">
        <w:rPr>
          <w:rFonts w:cstheme="minorHAnsi"/>
          <w:szCs w:val="24"/>
          <w:lang w:val="en-US" w:eastAsia="en-GB"/>
        </w:rPr>
        <w:t>(</w:t>
      </w:r>
      <w:r w:rsidR="00081726" w:rsidRPr="005236B1">
        <w:rPr>
          <w:rFonts w:cs="Tahoma"/>
          <w:lang w:val="en-US"/>
        </w:rPr>
        <w:t>hereinafter also referred</w:t>
      </w:r>
      <w:r w:rsidR="00081726">
        <w:rPr>
          <w:rFonts w:cs="Tahoma"/>
          <w:lang w:val="en-US"/>
        </w:rPr>
        <w:t xml:space="preserve"> to as</w:t>
      </w:r>
      <w:r w:rsidR="006C6DCE">
        <w:rPr>
          <w:rFonts w:cs="Tahoma"/>
          <w:lang w:val="en-US"/>
        </w:rPr>
        <w:t xml:space="preserve"> the</w:t>
      </w:r>
      <w:r w:rsidR="00081726">
        <w:rPr>
          <w:rFonts w:cs="Tahoma"/>
          <w:lang w:val="en-US"/>
        </w:rPr>
        <w:t xml:space="preserve"> ‘</w:t>
      </w:r>
      <w:r w:rsidR="006C6DCE">
        <w:rPr>
          <w:rFonts w:cs="Tahoma"/>
          <w:lang w:val="en-US"/>
        </w:rPr>
        <w:t>client’ who engages the auditor</w:t>
      </w:r>
      <w:r w:rsidR="00081726">
        <w:rPr>
          <w:rFonts w:cs="Tahoma"/>
          <w:lang w:val="en-US"/>
        </w:rPr>
        <w:t>)</w:t>
      </w:r>
      <w:r w:rsidRPr="00030553">
        <w:rPr>
          <w:szCs w:val="24"/>
          <w:lang w:val="en-US"/>
        </w:rPr>
        <w:t xml:space="preserve"> should use the text below. The auditor and the </w:t>
      </w:r>
      <w:r w:rsidR="006C6DCE">
        <w:rPr>
          <w:szCs w:val="24"/>
          <w:lang w:val="en-US"/>
        </w:rPr>
        <w:t>client</w:t>
      </w:r>
      <w:r w:rsidRPr="00030553">
        <w:rPr>
          <w:szCs w:val="24"/>
          <w:lang w:val="en-US"/>
        </w:rPr>
        <w:t xml:space="preserve"> are free to add further arrangements which express the particularities of the project. These provisions may not in any event be, contradictory to the</w:t>
      </w:r>
      <w:r>
        <w:rPr>
          <w:szCs w:val="24"/>
          <w:lang w:val="en-US"/>
        </w:rPr>
        <w:t xml:space="preserve"> </w:t>
      </w:r>
      <w:r w:rsidR="007955A6" w:rsidRPr="007955A6">
        <w:rPr>
          <w:szCs w:val="24"/>
          <w:lang w:val="en-US" w:eastAsia="en-GB"/>
        </w:rPr>
        <w:t xml:space="preserve">‘Terms of Reference </w:t>
      </w:r>
      <w:r w:rsidR="00BE3897">
        <w:rPr>
          <w:szCs w:val="24"/>
          <w:lang w:val="en-US" w:eastAsia="en-GB"/>
        </w:rPr>
        <w:t xml:space="preserve">– </w:t>
      </w:r>
      <w:r w:rsidR="007955A6" w:rsidRPr="007955A6">
        <w:rPr>
          <w:szCs w:val="24"/>
          <w:lang w:val="en-US" w:eastAsia="en-GB"/>
        </w:rPr>
        <w:t xml:space="preserve">APPEAR Audit Report’ hereinafter referred to as </w:t>
      </w:r>
      <w:r w:rsidR="007955A6">
        <w:rPr>
          <w:szCs w:val="24"/>
          <w:lang w:val="en-US" w:eastAsia="en-GB"/>
        </w:rPr>
        <w:t>‘</w:t>
      </w:r>
      <w:proofErr w:type="spellStart"/>
      <w:r w:rsidR="007955A6" w:rsidRPr="007955A6">
        <w:rPr>
          <w:szCs w:val="24"/>
          <w:lang w:val="en-US" w:eastAsia="en-GB"/>
        </w:rPr>
        <w:t>ToR</w:t>
      </w:r>
      <w:proofErr w:type="spellEnd"/>
      <w:r w:rsidR="007955A6">
        <w:rPr>
          <w:szCs w:val="24"/>
          <w:lang w:val="en-US" w:eastAsia="en-GB"/>
        </w:rPr>
        <w:t>’</w:t>
      </w:r>
      <w:r w:rsidR="007955A6" w:rsidRPr="007955A6">
        <w:rPr>
          <w:szCs w:val="24"/>
          <w:lang w:val="en-US" w:eastAsia="en-GB"/>
        </w:rPr>
        <w:t>.</w:t>
      </w:r>
    </w:p>
    <w:p w14:paraId="0C25A461" w14:textId="77777777" w:rsidR="00030553" w:rsidRPr="00030553" w:rsidRDefault="00030553" w:rsidP="00E8551C">
      <w:pPr>
        <w:pStyle w:val="berschrift2"/>
        <w:rPr>
          <w:lang w:val="en-US"/>
        </w:rPr>
      </w:pPr>
      <w:bookmarkStart w:id="0" w:name="_Hlk89353603"/>
      <w:r w:rsidRPr="00030553">
        <w:rPr>
          <w:lang w:val="en-US" w:eastAsia="en-GB"/>
        </w:rPr>
        <w:t>Engagement Letter for the Audit Report</w:t>
      </w:r>
    </w:p>
    <w:bookmarkEnd w:id="0"/>
    <w:p w14:paraId="1B1FDD61" w14:textId="77777777" w:rsidR="00030553" w:rsidRPr="00030553" w:rsidRDefault="00030553" w:rsidP="00BE3897">
      <w:pPr>
        <w:autoSpaceDE w:val="0"/>
        <w:autoSpaceDN w:val="0"/>
        <w:adjustRightInd w:val="0"/>
        <w:spacing w:before="120" w:after="120"/>
        <w:rPr>
          <w:bCs/>
          <w:i/>
          <w:lang w:val="en-US" w:eastAsia="en-GB"/>
        </w:rPr>
      </w:pPr>
      <w:r w:rsidRPr="00030553">
        <w:rPr>
          <w:bCs/>
          <w:i/>
          <w:lang w:val="en-US" w:eastAsia="en-GB"/>
        </w:rPr>
        <w:t>To be printed on letterhead paper of the auditor</w:t>
      </w:r>
    </w:p>
    <w:p w14:paraId="4E498253" w14:textId="1C95D4F5" w:rsidR="0047247E" w:rsidRDefault="00030553" w:rsidP="00BE3897">
      <w:pPr>
        <w:autoSpaceDE w:val="0"/>
        <w:autoSpaceDN w:val="0"/>
        <w:spacing w:before="120" w:after="120"/>
        <w:jc w:val="both"/>
        <w:rPr>
          <w:szCs w:val="24"/>
          <w:lang w:val="en-US"/>
        </w:rPr>
      </w:pPr>
      <w:r w:rsidRPr="00030553">
        <w:rPr>
          <w:szCs w:val="24"/>
          <w:lang w:val="en-US"/>
        </w:rPr>
        <w:t>The following are the conditions on which &lt;</w:t>
      </w:r>
      <w:r w:rsidRPr="00030553">
        <w:rPr>
          <w:b/>
          <w:i/>
          <w:szCs w:val="24"/>
          <w:lang w:val="en-US"/>
        </w:rPr>
        <w:t xml:space="preserve">name of the </w:t>
      </w:r>
      <w:r w:rsidR="006C6DCE">
        <w:rPr>
          <w:b/>
          <w:i/>
          <w:szCs w:val="24"/>
          <w:lang w:val="en-US"/>
        </w:rPr>
        <w:t>client</w:t>
      </w:r>
      <w:r w:rsidRPr="00030553">
        <w:rPr>
          <w:i/>
          <w:szCs w:val="24"/>
          <w:lang w:val="en-US"/>
        </w:rPr>
        <w:t>&gt;</w:t>
      </w:r>
      <w:r w:rsidRPr="00030553">
        <w:rPr>
          <w:szCs w:val="24"/>
          <w:lang w:val="en-US"/>
        </w:rPr>
        <w:t xml:space="preserve"> ‘the </w:t>
      </w:r>
      <w:r w:rsidR="006C6DCE">
        <w:rPr>
          <w:szCs w:val="24"/>
          <w:lang w:val="en-US"/>
        </w:rPr>
        <w:t>client</w:t>
      </w:r>
      <w:r w:rsidRPr="00030553">
        <w:rPr>
          <w:szCs w:val="24"/>
          <w:lang w:val="en-US"/>
        </w:rPr>
        <w:t>’ agrees to engage &lt;</w:t>
      </w:r>
      <w:r w:rsidRPr="00030553">
        <w:rPr>
          <w:b/>
          <w:i/>
          <w:szCs w:val="24"/>
          <w:lang w:val="en-US"/>
        </w:rPr>
        <w:t>name of the audit firm</w:t>
      </w:r>
      <w:r w:rsidRPr="00030553">
        <w:rPr>
          <w:i/>
          <w:szCs w:val="24"/>
          <w:lang w:val="en-US"/>
        </w:rPr>
        <w:t>&gt;</w:t>
      </w:r>
      <w:r w:rsidRPr="00030553">
        <w:rPr>
          <w:szCs w:val="24"/>
          <w:lang w:val="en-US"/>
        </w:rPr>
        <w:t xml:space="preserve"> </w:t>
      </w:r>
      <w:r w:rsidR="007955A6" w:rsidRPr="007955A6">
        <w:rPr>
          <w:szCs w:val="24"/>
          <w:lang w:val="en-US" w:eastAsia="en-GB"/>
        </w:rPr>
        <w:t xml:space="preserve">hereinafter referred to </w:t>
      </w:r>
      <w:r w:rsidR="007955A6">
        <w:rPr>
          <w:szCs w:val="24"/>
          <w:lang w:val="en-US" w:eastAsia="en-GB"/>
        </w:rPr>
        <w:t xml:space="preserve">as </w:t>
      </w:r>
      <w:r w:rsidRPr="00030553">
        <w:rPr>
          <w:szCs w:val="24"/>
          <w:lang w:val="en-US"/>
        </w:rPr>
        <w:t xml:space="preserve">‘the auditor’ to provide an independent </w:t>
      </w:r>
      <w:r w:rsidR="007955A6">
        <w:rPr>
          <w:szCs w:val="24"/>
          <w:lang w:val="en-US"/>
        </w:rPr>
        <w:t>a</w:t>
      </w:r>
      <w:r w:rsidRPr="00030553">
        <w:rPr>
          <w:szCs w:val="24"/>
          <w:lang w:val="en-US"/>
        </w:rPr>
        <w:t xml:space="preserve">udit </w:t>
      </w:r>
      <w:r w:rsidR="007955A6">
        <w:rPr>
          <w:szCs w:val="24"/>
          <w:lang w:val="en-US"/>
        </w:rPr>
        <w:t>r</w:t>
      </w:r>
      <w:r w:rsidRPr="00030553">
        <w:rPr>
          <w:szCs w:val="24"/>
          <w:lang w:val="en-US"/>
        </w:rPr>
        <w:t>eport</w:t>
      </w:r>
      <w:r w:rsidR="007955A6">
        <w:rPr>
          <w:szCs w:val="24"/>
          <w:lang w:val="en-US"/>
        </w:rPr>
        <w:t xml:space="preserve">. </w:t>
      </w:r>
    </w:p>
    <w:p w14:paraId="45E807A6" w14:textId="77777777" w:rsidR="00E8551C" w:rsidRPr="00030553" w:rsidRDefault="00E8551C" w:rsidP="00E8551C">
      <w:pPr>
        <w:autoSpaceDE w:val="0"/>
        <w:autoSpaceDN w:val="0"/>
        <w:spacing w:before="120" w:after="120"/>
        <w:jc w:val="both"/>
        <w:rPr>
          <w:szCs w:val="24"/>
          <w:lang w:val="en-US"/>
        </w:rPr>
      </w:pPr>
      <w:r w:rsidRPr="007955A6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>client</w:t>
      </w:r>
      <w:r w:rsidRPr="00030553">
        <w:rPr>
          <w:szCs w:val="24"/>
          <w:lang w:val="en-US"/>
        </w:rPr>
        <w:t xml:space="preserve"> refers to the </w:t>
      </w:r>
      <w:r>
        <w:rPr>
          <w:szCs w:val="24"/>
          <w:lang w:val="en-US"/>
        </w:rPr>
        <w:t>entity</w:t>
      </w:r>
      <w:r w:rsidRPr="00030553">
        <w:rPr>
          <w:szCs w:val="24"/>
          <w:lang w:val="en-US"/>
        </w:rPr>
        <w:t xml:space="preserve"> that is receiving part of the total grant funding and that has either signed the </w:t>
      </w:r>
      <w:r>
        <w:rPr>
          <w:szCs w:val="24"/>
          <w:lang w:val="en-US"/>
        </w:rPr>
        <w:t>g</w:t>
      </w:r>
      <w:r w:rsidRPr="00030553">
        <w:rPr>
          <w:szCs w:val="24"/>
          <w:lang w:val="en-US"/>
        </w:rPr>
        <w:t xml:space="preserve">rant </w:t>
      </w:r>
      <w:r>
        <w:rPr>
          <w:szCs w:val="24"/>
          <w:lang w:val="en-US"/>
        </w:rPr>
        <w:t>c</w:t>
      </w:r>
      <w:r w:rsidRPr="00030553">
        <w:rPr>
          <w:szCs w:val="24"/>
          <w:lang w:val="en-US"/>
        </w:rPr>
        <w:t xml:space="preserve">ontract with the </w:t>
      </w:r>
      <w:proofErr w:type="spellStart"/>
      <w:r w:rsidRPr="00030553">
        <w:rPr>
          <w:szCs w:val="24"/>
          <w:lang w:val="en-US"/>
        </w:rPr>
        <w:t>OeAD</w:t>
      </w:r>
      <w:proofErr w:type="spellEnd"/>
      <w:r w:rsidRPr="00030553">
        <w:rPr>
          <w:szCs w:val="24"/>
          <w:lang w:val="en-US"/>
        </w:rPr>
        <w:t xml:space="preserve"> or is a project partner of the signing (coordinating) </w:t>
      </w:r>
      <w:proofErr w:type="spellStart"/>
      <w:r w:rsidRPr="00030553">
        <w:rPr>
          <w:szCs w:val="24"/>
          <w:lang w:val="en-US"/>
        </w:rPr>
        <w:t>organisation</w:t>
      </w:r>
      <w:proofErr w:type="spellEnd"/>
      <w:r w:rsidRPr="00030553">
        <w:rPr>
          <w:szCs w:val="24"/>
          <w:lang w:val="en-US"/>
        </w:rPr>
        <w:t>.</w:t>
      </w:r>
    </w:p>
    <w:p w14:paraId="53C1A40F" w14:textId="14C54C6C" w:rsidR="00BE3897" w:rsidRDefault="00BE3897" w:rsidP="00BE3897">
      <w:pPr>
        <w:autoSpaceDE w:val="0"/>
        <w:autoSpaceDN w:val="0"/>
        <w:spacing w:before="120" w:after="120"/>
        <w:jc w:val="both"/>
        <w:rPr>
          <w:szCs w:val="24"/>
          <w:lang w:val="en-US"/>
        </w:rPr>
      </w:pPr>
      <w:r>
        <w:rPr>
          <w:szCs w:val="24"/>
          <w:lang w:val="en-US"/>
        </w:rPr>
        <w:t>The report is</w:t>
      </w:r>
      <w:r w:rsidRPr="00030553">
        <w:rPr>
          <w:szCs w:val="24"/>
          <w:lang w:val="en-US"/>
        </w:rPr>
        <w:t xml:space="preserve"> prepared </w:t>
      </w:r>
      <w:r>
        <w:rPr>
          <w:szCs w:val="24"/>
          <w:lang w:val="en-US"/>
        </w:rPr>
        <w:t>for</w:t>
      </w:r>
      <w:r w:rsidRPr="00030553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the </w:t>
      </w:r>
      <w:r w:rsidRPr="00030553">
        <w:rPr>
          <w:szCs w:val="24"/>
          <w:lang w:val="en-US"/>
        </w:rPr>
        <w:t>APPEAR financed project &lt;</w:t>
      </w:r>
      <w:r w:rsidRPr="00030553">
        <w:rPr>
          <w:i/>
          <w:szCs w:val="24"/>
          <w:lang w:val="en-US"/>
        </w:rPr>
        <w:t>title</w:t>
      </w:r>
      <w:r>
        <w:rPr>
          <w:i/>
          <w:szCs w:val="24"/>
          <w:lang w:val="en-US"/>
        </w:rPr>
        <w:t xml:space="preserve"> and number</w:t>
      </w:r>
      <w:r w:rsidRPr="00030553">
        <w:rPr>
          <w:i/>
          <w:szCs w:val="24"/>
          <w:lang w:val="en-US"/>
        </w:rPr>
        <w:t xml:space="preserve"> of the project&gt;</w:t>
      </w:r>
      <w:r w:rsidRPr="00030553">
        <w:rPr>
          <w:szCs w:val="24"/>
          <w:lang w:val="en-US"/>
        </w:rPr>
        <w:t xml:space="preserve"> </w:t>
      </w:r>
      <w:r w:rsidRPr="007955A6">
        <w:rPr>
          <w:szCs w:val="24"/>
          <w:lang w:val="en-US" w:eastAsia="en-GB"/>
        </w:rPr>
        <w:t xml:space="preserve">hereinafter referred to </w:t>
      </w:r>
      <w:r>
        <w:rPr>
          <w:szCs w:val="24"/>
          <w:lang w:val="en-US" w:eastAsia="en-GB"/>
        </w:rPr>
        <w:t>as ‘</w:t>
      </w:r>
      <w:r w:rsidRPr="00030553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>g</w:t>
      </w:r>
      <w:r w:rsidRPr="00030553">
        <w:rPr>
          <w:szCs w:val="24"/>
          <w:lang w:val="en-US"/>
        </w:rPr>
        <w:t xml:space="preserve">rant </w:t>
      </w:r>
      <w:r>
        <w:rPr>
          <w:szCs w:val="24"/>
          <w:lang w:val="en-US"/>
        </w:rPr>
        <w:t>c</w:t>
      </w:r>
      <w:r w:rsidRPr="00030553">
        <w:rPr>
          <w:szCs w:val="24"/>
          <w:lang w:val="en-US"/>
        </w:rPr>
        <w:t>ontract</w:t>
      </w:r>
      <w:r>
        <w:rPr>
          <w:szCs w:val="24"/>
          <w:lang w:val="en-US"/>
        </w:rPr>
        <w:t>’</w:t>
      </w:r>
      <w:r w:rsidRPr="00030553">
        <w:rPr>
          <w:szCs w:val="24"/>
          <w:lang w:val="en-US"/>
        </w:rPr>
        <w:t xml:space="preserve">. </w:t>
      </w:r>
    </w:p>
    <w:p w14:paraId="3BADAA5B" w14:textId="40EB10F8" w:rsidR="00E8551C" w:rsidRDefault="00030553" w:rsidP="00BE3897">
      <w:pPr>
        <w:autoSpaceDE w:val="0"/>
        <w:autoSpaceDN w:val="0"/>
        <w:spacing w:before="120" w:after="120"/>
        <w:jc w:val="both"/>
        <w:rPr>
          <w:szCs w:val="24"/>
          <w:lang w:val="en-US"/>
        </w:rPr>
      </w:pPr>
      <w:r w:rsidRPr="007955A6">
        <w:rPr>
          <w:rFonts w:cstheme="minorHAnsi"/>
          <w:szCs w:val="24"/>
          <w:lang w:val="en-US"/>
        </w:rPr>
        <w:t>Where in this letter the ‘</w:t>
      </w:r>
      <w:proofErr w:type="spellStart"/>
      <w:r w:rsidRPr="007955A6">
        <w:rPr>
          <w:rFonts w:cstheme="minorHAnsi"/>
          <w:szCs w:val="24"/>
          <w:lang w:val="en-US"/>
        </w:rPr>
        <w:t>OeAD</w:t>
      </w:r>
      <w:proofErr w:type="spellEnd"/>
      <w:r w:rsidRPr="007955A6">
        <w:rPr>
          <w:rFonts w:cstheme="minorHAnsi"/>
          <w:szCs w:val="24"/>
          <w:lang w:val="en-US"/>
        </w:rPr>
        <w:t xml:space="preserve">’ is </w:t>
      </w:r>
      <w:r w:rsidR="007955A6" w:rsidRPr="007955A6">
        <w:rPr>
          <w:rFonts w:cstheme="minorHAnsi"/>
          <w:szCs w:val="24"/>
          <w:lang w:val="en-US"/>
        </w:rPr>
        <w:t>mentioned,</w:t>
      </w:r>
      <w:r w:rsidRPr="007955A6">
        <w:rPr>
          <w:rFonts w:cstheme="minorHAnsi"/>
          <w:szCs w:val="24"/>
          <w:lang w:val="en-US"/>
        </w:rPr>
        <w:t xml:space="preserve"> </w:t>
      </w:r>
      <w:r w:rsidR="007955A6" w:rsidRPr="007955A6">
        <w:rPr>
          <w:rFonts w:cstheme="minorHAnsi"/>
          <w:szCs w:val="24"/>
          <w:lang w:val="en-US"/>
        </w:rPr>
        <w:t>it</w:t>
      </w:r>
      <w:r w:rsidRPr="007955A6">
        <w:rPr>
          <w:rFonts w:cstheme="minorHAnsi"/>
          <w:szCs w:val="24"/>
          <w:lang w:val="en-US"/>
        </w:rPr>
        <w:t xml:space="preserve"> refers to the</w:t>
      </w:r>
      <w:r w:rsidR="007955A6" w:rsidRPr="007955A6">
        <w:rPr>
          <w:rFonts w:cstheme="minorHAnsi"/>
          <w:szCs w:val="24"/>
          <w:lang w:val="en-US"/>
        </w:rPr>
        <w:t xml:space="preserve"> </w:t>
      </w:r>
      <w:r w:rsidR="00BB5382" w:rsidRPr="007955A6">
        <w:rPr>
          <w:rFonts w:eastAsiaTheme="minorEastAsia" w:cstheme="minorHAnsi"/>
          <w:noProof/>
          <w:szCs w:val="24"/>
          <w:lang w:val="en-US" w:eastAsia="de-AT"/>
        </w:rPr>
        <w:t xml:space="preserve">Austria’s Agency for Education and Internationalisation </w:t>
      </w:r>
      <w:r w:rsidR="007955A6" w:rsidRPr="007955A6">
        <w:rPr>
          <w:rFonts w:cstheme="minorHAnsi"/>
          <w:szCs w:val="24"/>
          <w:lang w:val="en-US"/>
        </w:rPr>
        <w:t>(</w:t>
      </w:r>
      <w:r w:rsidR="007955A6" w:rsidRPr="007955A6">
        <w:rPr>
          <w:rFonts w:eastAsiaTheme="minorEastAsia" w:cstheme="minorHAnsi"/>
          <w:noProof/>
          <w:szCs w:val="24"/>
          <w:lang w:val="en-US" w:eastAsia="de-AT"/>
        </w:rPr>
        <w:t>OeAD-GmbH)</w:t>
      </w:r>
      <w:r w:rsidRPr="007955A6">
        <w:rPr>
          <w:rFonts w:cstheme="minorHAnsi"/>
          <w:szCs w:val="24"/>
          <w:lang w:val="en-US"/>
        </w:rPr>
        <w:t xml:space="preserve"> in its capacity as signatory of the </w:t>
      </w:r>
      <w:r w:rsidR="007955A6" w:rsidRPr="007955A6">
        <w:rPr>
          <w:rFonts w:cstheme="minorHAnsi"/>
          <w:szCs w:val="24"/>
          <w:lang w:val="en-US"/>
        </w:rPr>
        <w:t>g</w:t>
      </w:r>
      <w:r w:rsidRPr="007955A6">
        <w:rPr>
          <w:rFonts w:cstheme="minorHAnsi"/>
          <w:szCs w:val="24"/>
          <w:lang w:val="en-US"/>
        </w:rPr>
        <w:t xml:space="preserve">rant </w:t>
      </w:r>
      <w:r w:rsidR="007955A6" w:rsidRPr="007955A6">
        <w:rPr>
          <w:rFonts w:cstheme="minorHAnsi"/>
          <w:szCs w:val="24"/>
          <w:lang w:val="en-US"/>
        </w:rPr>
        <w:t>c</w:t>
      </w:r>
      <w:r w:rsidRPr="007955A6">
        <w:rPr>
          <w:rFonts w:cstheme="minorHAnsi"/>
          <w:szCs w:val="24"/>
          <w:lang w:val="en-US"/>
        </w:rPr>
        <w:t xml:space="preserve">ontract with the </w:t>
      </w:r>
      <w:r w:rsidR="006C6DCE">
        <w:rPr>
          <w:rFonts w:cstheme="minorHAnsi"/>
          <w:szCs w:val="24"/>
          <w:lang w:val="en-US"/>
        </w:rPr>
        <w:t>client</w:t>
      </w:r>
      <w:r w:rsidRPr="007955A6">
        <w:rPr>
          <w:rFonts w:cstheme="minorHAnsi"/>
          <w:szCs w:val="24"/>
          <w:lang w:val="en-US"/>
        </w:rPr>
        <w:t xml:space="preserve"> </w:t>
      </w:r>
      <w:r w:rsidR="00EC6776">
        <w:rPr>
          <w:szCs w:val="24"/>
          <w:lang w:val="en-US"/>
        </w:rPr>
        <w:t xml:space="preserve">and </w:t>
      </w:r>
      <w:r w:rsidRPr="00030553">
        <w:rPr>
          <w:szCs w:val="24"/>
          <w:lang w:val="en-US"/>
        </w:rPr>
        <w:t xml:space="preserve">providing the grant funding. The </w:t>
      </w:r>
      <w:proofErr w:type="spellStart"/>
      <w:r w:rsidRPr="00030553">
        <w:rPr>
          <w:szCs w:val="24"/>
          <w:lang w:val="en-US"/>
        </w:rPr>
        <w:t>OeAD</w:t>
      </w:r>
      <w:proofErr w:type="spellEnd"/>
      <w:r w:rsidRPr="00030553">
        <w:rPr>
          <w:szCs w:val="24"/>
          <w:lang w:val="en-US"/>
        </w:rPr>
        <w:t xml:space="preserve"> is not a party to this agreement.</w:t>
      </w:r>
    </w:p>
    <w:p w14:paraId="36EB6F15" w14:textId="5776D544" w:rsidR="00030553" w:rsidRPr="007E5792" w:rsidRDefault="00030553" w:rsidP="00E8551C">
      <w:pPr>
        <w:pStyle w:val="berschrift6"/>
        <w:rPr>
          <w:lang w:val="en-US"/>
        </w:rPr>
      </w:pPr>
      <w:bookmarkStart w:id="1" w:name="_Toc326238405"/>
      <w:r w:rsidRPr="007E5792">
        <w:rPr>
          <w:lang w:val="en-US"/>
        </w:rPr>
        <w:t xml:space="preserve">Responsibilities of the </w:t>
      </w:r>
      <w:r w:rsidR="00EC6776">
        <w:rPr>
          <w:lang w:val="en-US"/>
        </w:rPr>
        <w:t>p</w:t>
      </w:r>
      <w:r w:rsidRPr="007E5792">
        <w:rPr>
          <w:lang w:val="en-US"/>
        </w:rPr>
        <w:t xml:space="preserve">arties to the </w:t>
      </w:r>
      <w:r w:rsidR="00EC6776">
        <w:rPr>
          <w:lang w:val="en-US"/>
        </w:rPr>
        <w:t>e</w:t>
      </w:r>
      <w:r w:rsidRPr="007E5792">
        <w:rPr>
          <w:lang w:val="en-US"/>
        </w:rPr>
        <w:t>ngagement</w:t>
      </w:r>
      <w:bookmarkEnd w:id="1"/>
    </w:p>
    <w:p w14:paraId="0CD58277" w14:textId="54EBC13B" w:rsidR="00030553" w:rsidRPr="0004111D" w:rsidRDefault="00030553" w:rsidP="00BE3897">
      <w:pPr>
        <w:pStyle w:val="Aufzhlungszeichen"/>
        <w:tabs>
          <w:tab w:val="clear" w:pos="360"/>
        </w:tabs>
        <w:spacing w:before="120" w:after="120"/>
        <w:ind w:left="0" w:firstLine="0"/>
        <w:rPr>
          <w:rFonts w:asciiTheme="minorHAnsi" w:hAnsiTheme="minorHAnsi"/>
          <w:szCs w:val="24"/>
          <w:lang w:val="en-GB"/>
        </w:rPr>
      </w:pPr>
      <w:r w:rsidRPr="0004111D">
        <w:rPr>
          <w:rFonts w:asciiTheme="minorHAnsi" w:hAnsiTheme="minorHAnsi"/>
          <w:szCs w:val="24"/>
          <w:lang w:val="en-GB"/>
        </w:rPr>
        <w:t xml:space="preserve">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 xml:space="preserve"> is responsible for providing the </w:t>
      </w:r>
      <w:proofErr w:type="spellStart"/>
      <w:r w:rsidRPr="0004111D">
        <w:rPr>
          <w:rFonts w:asciiTheme="minorHAnsi" w:hAnsiTheme="minorHAnsi"/>
          <w:szCs w:val="24"/>
          <w:lang w:val="en-GB"/>
        </w:rPr>
        <w:t>OeAD</w:t>
      </w:r>
      <w:proofErr w:type="spellEnd"/>
      <w:r w:rsidRPr="0004111D">
        <w:rPr>
          <w:rFonts w:asciiTheme="minorHAnsi" w:hAnsiTheme="minorHAnsi"/>
          <w:szCs w:val="24"/>
          <w:lang w:val="en-GB"/>
        </w:rPr>
        <w:t xml:space="preserve"> with </w:t>
      </w:r>
      <w:r w:rsidR="005A5E39">
        <w:rPr>
          <w:rFonts w:asciiTheme="minorHAnsi" w:hAnsiTheme="minorHAnsi"/>
          <w:szCs w:val="24"/>
          <w:lang w:val="en-GB"/>
        </w:rPr>
        <w:t xml:space="preserve">a </w:t>
      </w:r>
      <w:r w:rsidR="00EC6776">
        <w:rPr>
          <w:rFonts w:asciiTheme="minorHAnsi" w:hAnsiTheme="minorHAnsi"/>
          <w:szCs w:val="24"/>
          <w:lang w:val="en-GB"/>
        </w:rPr>
        <w:t>f</w:t>
      </w:r>
      <w:r w:rsidR="00EC6776" w:rsidRPr="0004111D">
        <w:rPr>
          <w:rFonts w:asciiTheme="minorHAnsi" w:hAnsiTheme="minorHAnsi"/>
          <w:szCs w:val="24"/>
          <w:lang w:val="en-GB"/>
        </w:rPr>
        <w:t xml:space="preserve">inancial </w:t>
      </w:r>
      <w:r w:rsidR="00EC6776">
        <w:rPr>
          <w:rFonts w:asciiTheme="minorHAnsi" w:hAnsiTheme="minorHAnsi"/>
          <w:szCs w:val="24"/>
          <w:lang w:val="en-GB"/>
        </w:rPr>
        <w:t>s</w:t>
      </w:r>
      <w:r w:rsidR="00BB5382">
        <w:rPr>
          <w:rFonts w:asciiTheme="minorHAnsi" w:hAnsiTheme="minorHAnsi"/>
          <w:szCs w:val="24"/>
          <w:lang w:val="en-GB"/>
        </w:rPr>
        <w:t>tatement</w:t>
      </w:r>
      <w:r w:rsidR="00BE3897">
        <w:rPr>
          <w:rFonts w:asciiTheme="minorHAnsi" w:hAnsiTheme="minorHAnsi"/>
          <w:szCs w:val="24"/>
          <w:lang w:val="en-GB"/>
        </w:rPr>
        <w:t xml:space="preserve"> (</w:t>
      </w:r>
      <w:r w:rsidR="005A5E39">
        <w:rPr>
          <w:rFonts w:asciiTheme="minorHAnsi" w:hAnsiTheme="minorHAnsi"/>
          <w:szCs w:val="24"/>
          <w:lang w:val="en-GB"/>
        </w:rPr>
        <w:t xml:space="preserve">summary of expenses and </w:t>
      </w:r>
      <w:r w:rsidR="00BE3897">
        <w:rPr>
          <w:rFonts w:asciiTheme="minorHAnsi" w:hAnsiTheme="minorHAnsi"/>
          <w:szCs w:val="24"/>
          <w:lang w:val="en-GB"/>
        </w:rPr>
        <w:t>detailed cost breakdown)</w:t>
      </w:r>
      <w:r w:rsidR="00BB5382" w:rsidRPr="0004111D">
        <w:rPr>
          <w:rFonts w:asciiTheme="minorHAnsi" w:hAnsiTheme="minorHAnsi"/>
          <w:szCs w:val="24"/>
          <w:lang w:val="en-GB"/>
        </w:rPr>
        <w:t xml:space="preserve"> </w:t>
      </w:r>
      <w:r w:rsidRPr="0004111D">
        <w:rPr>
          <w:rFonts w:asciiTheme="minorHAnsi" w:hAnsiTheme="minorHAnsi"/>
          <w:szCs w:val="24"/>
          <w:lang w:val="en-GB"/>
        </w:rPr>
        <w:t xml:space="preserve">for the project financed by the </w:t>
      </w:r>
      <w:r w:rsidR="00EC6776">
        <w:rPr>
          <w:rFonts w:asciiTheme="minorHAnsi" w:hAnsiTheme="minorHAnsi"/>
          <w:szCs w:val="24"/>
          <w:lang w:val="en-GB"/>
        </w:rPr>
        <w:t>g</w:t>
      </w:r>
      <w:r w:rsidRPr="0004111D">
        <w:rPr>
          <w:rFonts w:asciiTheme="minorHAnsi" w:hAnsiTheme="minorHAnsi"/>
          <w:szCs w:val="24"/>
          <w:lang w:val="en-GB"/>
        </w:rPr>
        <w:t xml:space="preserve">rant </w:t>
      </w:r>
      <w:r w:rsidR="00BE3897">
        <w:rPr>
          <w:rFonts w:asciiTheme="minorHAnsi" w:hAnsiTheme="minorHAnsi"/>
          <w:szCs w:val="24"/>
          <w:lang w:val="en-GB"/>
        </w:rPr>
        <w:t>c</w:t>
      </w:r>
      <w:r w:rsidRPr="0004111D">
        <w:rPr>
          <w:rFonts w:asciiTheme="minorHAnsi" w:hAnsiTheme="minorHAnsi"/>
          <w:szCs w:val="24"/>
          <w:lang w:val="en-GB"/>
        </w:rPr>
        <w:t xml:space="preserve">ontract which complies with the terms and conditions of the </w:t>
      </w:r>
      <w:r w:rsidR="00EC6776">
        <w:rPr>
          <w:rFonts w:asciiTheme="minorHAnsi" w:hAnsiTheme="minorHAnsi"/>
          <w:szCs w:val="24"/>
          <w:lang w:val="en-GB"/>
        </w:rPr>
        <w:t>grant contract</w:t>
      </w:r>
      <w:r w:rsidRPr="0004111D">
        <w:rPr>
          <w:rFonts w:asciiTheme="minorHAnsi" w:hAnsiTheme="minorHAnsi"/>
          <w:szCs w:val="24"/>
          <w:lang w:val="en-GB"/>
        </w:rPr>
        <w:t xml:space="preserve"> and for ensuring that this </w:t>
      </w:r>
      <w:r w:rsidR="00EC6776">
        <w:rPr>
          <w:rFonts w:asciiTheme="minorHAnsi" w:hAnsiTheme="minorHAnsi"/>
          <w:szCs w:val="24"/>
          <w:lang w:val="en-GB"/>
        </w:rPr>
        <w:t>financial</w:t>
      </w:r>
      <w:r w:rsidRPr="0004111D">
        <w:rPr>
          <w:rFonts w:asciiTheme="minorHAnsi" w:hAnsiTheme="minorHAnsi"/>
          <w:szCs w:val="24"/>
          <w:lang w:val="en-GB"/>
        </w:rPr>
        <w:t xml:space="preserve"> </w:t>
      </w:r>
      <w:r w:rsidR="00EC6776">
        <w:rPr>
          <w:rFonts w:asciiTheme="minorHAnsi" w:hAnsiTheme="minorHAnsi"/>
          <w:szCs w:val="24"/>
          <w:lang w:val="en-GB"/>
        </w:rPr>
        <w:t>s</w:t>
      </w:r>
      <w:r w:rsidR="00BB5382">
        <w:rPr>
          <w:rFonts w:asciiTheme="minorHAnsi" w:hAnsiTheme="minorHAnsi"/>
          <w:szCs w:val="24"/>
          <w:lang w:val="en-GB"/>
        </w:rPr>
        <w:t xml:space="preserve">tatement </w:t>
      </w:r>
      <w:r w:rsidRPr="0004111D">
        <w:rPr>
          <w:rFonts w:asciiTheme="minorHAnsi" w:hAnsiTheme="minorHAnsi"/>
          <w:szCs w:val="24"/>
          <w:lang w:val="en-GB"/>
        </w:rPr>
        <w:t xml:space="preserve">can be reconciled to 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 xml:space="preserve">’s accounting and bookkeeping system and to the underlying accounts and records. 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 xml:space="preserve"> is responsible for providing sufficient and adequate information, in support of the </w:t>
      </w:r>
      <w:r w:rsidR="00EC6776">
        <w:rPr>
          <w:rFonts w:asciiTheme="minorHAnsi" w:hAnsiTheme="minorHAnsi"/>
          <w:szCs w:val="24"/>
          <w:lang w:val="en-GB"/>
        </w:rPr>
        <w:t>financial</w:t>
      </w:r>
      <w:r w:rsidRPr="0004111D">
        <w:rPr>
          <w:rFonts w:asciiTheme="minorHAnsi" w:hAnsiTheme="minorHAnsi"/>
          <w:szCs w:val="24"/>
          <w:lang w:val="en-GB"/>
        </w:rPr>
        <w:t xml:space="preserve"> </w:t>
      </w:r>
      <w:r w:rsidR="00EC6776">
        <w:rPr>
          <w:rFonts w:asciiTheme="minorHAnsi" w:hAnsiTheme="minorHAnsi"/>
          <w:szCs w:val="24"/>
          <w:lang w:val="en-GB"/>
        </w:rPr>
        <w:t>s</w:t>
      </w:r>
      <w:r w:rsidR="00BB5382">
        <w:rPr>
          <w:rFonts w:asciiTheme="minorHAnsi" w:hAnsiTheme="minorHAnsi"/>
          <w:szCs w:val="24"/>
          <w:lang w:val="en-GB"/>
        </w:rPr>
        <w:t>tatement</w:t>
      </w:r>
      <w:r w:rsidRPr="0004111D">
        <w:rPr>
          <w:rFonts w:asciiTheme="minorHAnsi" w:hAnsiTheme="minorHAnsi"/>
          <w:szCs w:val="24"/>
          <w:lang w:val="en-GB"/>
        </w:rPr>
        <w:t xml:space="preserve">. Notwithstanding the procedures to be carried out, 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 xml:space="preserve"> </w:t>
      </w:r>
      <w:proofErr w:type="gramStart"/>
      <w:r w:rsidRPr="0004111D">
        <w:rPr>
          <w:rFonts w:asciiTheme="minorHAnsi" w:hAnsiTheme="minorHAnsi"/>
          <w:szCs w:val="24"/>
          <w:lang w:val="en-GB"/>
        </w:rPr>
        <w:t>remains at all times</w:t>
      </w:r>
      <w:proofErr w:type="gramEnd"/>
      <w:r w:rsidRPr="0004111D">
        <w:rPr>
          <w:rFonts w:asciiTheme="minorHAnsi" w:hAnsiTheme="minorHAnsi"/>
          <w:szCs w:val="24"/>
          <w:lang w:val="en-GB"/>
        </w:rPr>
        <w:t xml:space="preserve"> responsible and liable for the accuracy of the </w:t>
      </w:r>
      <w:r w:rsidR="00EC6776">
        <w:rPr>
          <w:rFonts w:asciiTheme="minorHAnsi" w:hAnsiTheme="minorHAnsi"/>
          <w:szCs w:val="24"/>
          <w:lang w:val="en-GB"/>
        </w:rPr>
        <w:t>financial statement.</w:t>
      </w:r>
    </w:p>
    <w:p w14:paraId="75FABD9C" w14:textId="59F55CE8" w:rsidR="00030553" w:rsidRPr="0004111D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04111D">
        <w:rPr>
          <w:rFonts w:asciiTheme="minorHAnsi" w:hAnsiTheme="minorHAnsi"/>
          <w:szCs w:val="24"/>
          <w:lang w:val="en-GB"/>
        </w:rPr>
        <w:t xml:space="preserve">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 xml:space="preserve"> accepts that the ability of the auditor to perform the procedures required by this engagement effectively depends upon 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 xml:space="preserve">, and </w:t>
      </w:r>
      <w:proofErr w:type="gramStart"/>
      <w:r w:rsidRPr="0004111D">
        <w:rPr>
          <w:rFonts w:asciiTheme="minorHAnsi" w:hAnsiTheme="minorHAnsi"/>
          <w:szCs w:val="24"/>
          <w:lang w:val="en-GB"/>
        </w:rPr>
        <w:t>as the case may be its</w:t>
      </w:r>
      <w:proofErr w:type="gramEnd"/>
      <w:r w:rsidRPr="0004111D">
        <w:rPr>
          <w:rFonts w:asciiTheme="minorHAnsi" w:hAnsiTheme="minorHAnsi"/>
          <w:szCs w:val="24"/>
          <w:lang w:val="en-GB"/>
        </w:rPr>
        <w:t xml:space="preserve"> partners, providing full and free access to 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>’s staff and its accounting and bookkeeping system and underlying accounts and records.</w:t>
      </w:r>
    </w:p>
    <w:p w14:paraId="2F48FFB9" w14:textId="175D5F7F" w:rsidR="00030553" w:rsidRPr="0004111D" w:rsidRDefault="00EC6776" w:rsidP="00BE3897">
      <w:pPr>
        <w:pStyle w:val="Aufzhlungszeichen"/>
        <w:tabs>
          <w:tab w:val="clear" w:pos="360"/>
        </w:tabs>
        <w:spacing w:before="120" w:after="120"/>
        <w:ind w:left="0" w:firstLine="0"/>
        <w:rPr>
          <w:rFonts w:asciiTheme="minorHAnsi" w:hAnsiTheme="minorHAnsi"/>
          <w:szCs w:val="24"/>
          <w:lang w:val="en-GB"/>
        </w:rPr>
      </w:pPr>
      <w:r>
        <w:rPr>
          <w:rFonts w:asciiTheme="minorHAnsi" w:hAnsiTheme="minorHAnsi"/>
          <w:szCs w:val="24"/>
          <w:lang w:val="en-GB"/>
        </w:rPr>
        <w:t>The</w:t>
      </w:r>
      <w:r w:rsidR="00030553" w:rsidRPr="0004111D">
        <w:rPr>
          <w:rFonts w:asciiTheme="minorHAnsi" w:hAnsiTheme="minorHAnsi"/>
          <w:szCs w:val="24"/>
          <w:lang w:val="en-GB"/>
        </w:rPr>
        <w:t xml:space="preserve"> auditor </w:t>
      </w:r>
      <w:r>
        <w:rPr>
          <w:rFonts w:asciiTheme="minorHAnsi" w:hAnsiTheme="minorHAnsi"/>
          <w:szCs w:val="24"/>
          <w:lang w:val="en-GB"/>
        </w:rPr>
        <w:t xml:space="preserve">is </w:t>
      </w:r>
      <w:r w:rsidR="00030553" w:rsidRPr="0004111D">
        <w:rPr>
          <w:rFonts w:asciiTheme="minorHAnsi" w:hAnsiTheme="minorHAnsi"/>
          <w:szCs w:val="24"/>
          <w:lang w:val="en-GB"/>
        </w:rPr>
        <w:t xml:space="preserve">responsible for performing the agreed-upon procedures as specified in this letter, and for submitting an independent </w:t>
      </w:r>
      <w:r>
        <w:rPr>
          <w:rFonts w:asciiTheme="minorHAnsi" w:hAnsiTheme="minorHAnsi"/>
          <w:szCs w:val="24"/>
          <w:lang w:val="en-GB"/>
        </w:rPr>
        <w:t>a</w:t>
      </w:r>
      <w:r w:rsidR="00030553" w:rsidRPr="0004111D">
        <w:rPr>
          <w:rFonts w:asciiTheme="minorHAnsi" w:hAnsiTheme="minorHAnsi"/>
          <w:szCs w:val="24"/>
          <w:lang w:val="en-GB"/>
        </w:rPr>
        <w:t xml:space="preserve">udit </w:t>
      </w:r>
      <w:r>
        <w:rPr>
          <w:rFonts w:asciiTheme="minorHAnsi" w:hAnsiTheme="minorHAnsi"/>
          <w:szCs w:val="24"/>
          <w:lang w:val="en-GB"/>
        </w:rPr>
        <w:t>r</w:t>
      </w:r>
      <w:r w:rsidR="00030553" w:rsidRPr="0004111D">
        <w:rPr>
          <w:rFonts w:asciiTheme="minorHAnsi" w:hAnsiTheme="minorHAnsi"/>
          <w:szCs w:val="24"/>
          <w:lang w:val="en-GB"/>
        </w:rPr>
        <w:t xml:space="preserve">eport to 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="00030553" w:rsidRPr="0004111D">
        <w:rPr>
          <w:rFonts w:asciiTheme="minorHAnsi" w:hAnsiTheme="minorHAnsi"/>
          <w:szCs w:val="24"/>
          <w:lang w:val="en-GB"/>
        </w:rPr>
        <w:t xml:space="preserve">. </w:t>
      </w:r>
    </w:p>
    <w:p w14:paraId="1E87299C" w14:textId="5818AE14" w:rsidR="00030553" w:rsidRPr="0004111D" w:rsidRDefault="00030553" w:rsidP="00BE3897">
      <w:pPr>
        <w:pStyle w:val="Aufzhlungszeichen"/>
        <w:tabs>
          <w:tab w:val="clear" w:pos="360"/>
        </w:tabs>
        <w:spacing w:before="120" w:after="120"/>
        <w:ind w:left="0" w:firstLine="0"/>
        <w:rPr>
          <w:rFonts w:asciiTheme="minorHAnsi" w:hAnsiTheme="minorHAnsi"/>
          <w:szCs w:val="24"/>
          <w:lang w:val="en-GB"/>
        </w:rPr>
      </w:pPr>
      <w:r w:rsidRPr="0004111D">
        <w:rPr>
          <w:rFonts w:asciiTheme="minorHAnsi" w:hAnsiTheme="minorHAnsi"/>
          <w:szCs w:val="24"/>
          <w:lang w:val="en-GB"/>
        </w:rPr>
        <w:t xml:space="preserve">The auditor must be independent from the </w:t>
      </w:r>
      <w:r w:rsidR="006C6DCE">
        <w:rPr>
          <w:rFonts w:asciiTheme="minorHAnsi" w:hAnsiTheme="minorHAnsi"/>
          <w:szCs w:val="24"/>
          <w:lang w:val="en-GB"/>
        </w:rPr>
        <w:t>client</w:t>
      </w:r>
      <w:r w:rsidRPr="0004111D">
        <w:rPr>
          <w:rFonts w:asciiTheme="minorHAnsi" w:hAnsiTheme="minorHAnsi"/>
          <w:szCs w:val="24"/>
          <w:lang w:val="en-GB"/>
        </w:rPr>
        <w:t xml:space="preserve">. By agreeing to this </w:t>
      </w:r>
      <w:r w:rsidR="007E5792" w:rsidRPr="0004111D">
        <w:rPr>
          <w:rFonts w:asciiTheme="minorHAnsi" w:hAnsiTheme="minorHAnsi"/>
          <w:szCs w:val="24"/>
          <w:lang w:val="en-GB"/>
        </w:rPr>
        <w:t>engagement,</w:t>
      </w:r>
      <w:r w:rsidRPr="0004111D">
        <w:rPr>
          <w:rFonts w:asciiTheme="minorHAnsi" w:hAnsiTheme="minorHAnsi"/>
          <w:szCs w:val="24"/>
          <w:lang w:val="en-GB"/>
        </w:rPr>
        <w:t xml:space="preserve"> the auditor confirms that at least the following conditions have been met:</w:t>
      </w:r>
    </w:p>
    <w:p w14:paraId="42541180" w14:textId="77777777" w:rsidR="00030553" w:rsidRPr="0004111D" w:rsidRDefault="00030553" w:rsidP="006C6DCE">
      <w:pPr>
        <w:pStyle w:val="Aufzhlungszeichen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/>
          <w:szCs w:val="24"/>
          <w:lang w:val="en-GB"/>
        </w:rPr>
      </w:pPr>
      <w:r w:rsidRPr="0004111D">
        <w:rPr>
          <w:rFonts w:asciiTheme="minorHAnsi" w:hAnsiTheme="minorHAnsi"/>
          <w:color w:val="000000"/>
          <w:szCs w:val="24"/>
          <w:lang w:val="en-GB" w:eastAsia="en-GB"/>
        </w:rPr>
        <w:lastRenderedPageBreak/>
        <w:t>The auditor is qualified to carry out audits of accounting documents in accordance with national legislation.</w:t>
      </w:r>
    </w:p>
    <w:p w14:paraId="37FFE817" w14:textId="77777777" w:rsidR="00525624" w:rsidRPr="00525624" w:rsidRDefault="00030553" w:rsidP="00525624">
      <w:pPr>
        <w:pStyle w:val="Aufzhlungszeichen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EC6776">
        <w:rPr>
          <w:rFonts w:asciiTheme="minorHAnsi" w:hAnsiTheme="minorHAnsi"/>
          <w:szCs w:val="24"/>
          <w:lang w:val="en-GB"/>
        </w:rPr>
        <w:t xml:space="preserve">The procedures to be performed are specified by the </w:t>
      </w:r>
      <w:proofErr w:type="spellStart"/>
      <w:r w:rsidRPr="00EC6776">
        <w:rPr>
          <w:rFonts w:asciiTheme="minorHAnsi" w:hAnsiTheme="minorHAnsi"/>
          <w:szCs w:val="24"/>
          <w:lang w:val="en-GB"/>
        </w:rPr>
        <w:t>OeAD</w:t>
      </w:r>
      <w:proofErr w:type="spellEnd"/>
      <w:r w:rsidRPr="00EC6776">
        <w:rPr>
          <w:rFonts w:asciiTheme="minorHAnsi" w:hAnsiTheme="minorHAnsi"/>
          <w:szCs w:val="24"/>
          <w:lang w:val="en-GB"/>
        </w:rPr>
        <w:t xml:space="preserve"> and the auditor is not </w:t>
      </w:r>
      <w:r w:rsidRPr="00525624">
        <w:rPr>
          <w:rFonts w:asciiTheme="minorHAnsi" w:hAnsiTheme="minorHAnsi" w:cstheme="minorHAnsi"/>
          <w:szCs w:val="24"/>
          <w:lang w:val="en-GB"/>
        </w:rPr>
        <w:t>responsible for the suitability and appropriateness of these procedures.</w:t>
      </w:r>
    </w:p>
    <w:p w14:paraId="717AF039" w14:textId="63B025EB" w:rsidR="00525624" w:rsidRPr="00525624" w:rsidRDefault="00525624" w:rsidP="00525624">
      <w:pPr>
        <w:pStyle w:val="Aufzhlungszeichen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525624">
        <w:rPr>
          <w:rFonts w:asciiTheme="minorHAnsi" w:hAnsiTheme="minorHAnsi" w:cstheme="minorHAnsi"/>
          <w:szCs w:val="24"/>
          <w:lang w:val="en-GB"/>
        </w:rPr>
        <w:t xml:space="preserve">The local office of the Austrian Development Agency (ADA) can be consulted for recommendations on potential audit firms. </w:t>
      </w:r>
      <w:bookmarkStart w:id="2" w:name="_Hlk129074804"/>
      <w:r w:rsidR="00E8551C" w:rsidRPr="00E8551C">
        <w:rPr>
          <w:rFonts w:asciiTheme="minorHAnsi" w:hAnsiTheme="minorHAnsi" w:cstheme="minorHAnsi"/>
          <w:szCs w:val="24"/>
          <w:lang w:val="en-GB"/>
        </w:rPr>
        <w:t xml:space="preserve">The actual engagement of the auditor is the responsibility of the respective project coordinator/contact person of the institution whose expenditures </w:t>
      </w:r>
      <w:r w:rsidR="00E8551C">
        <w:rPr>
          <w:rFonts w:asciiTheme="minorHAnsi" w:hAnsiTheme="minorHAnsi" w:cstheme="minorHAnsi"/>
          <w:szCs w:val="24"/>
          <w:lang w:val="en-GB"/>
        </w:rPr>
        <w:t>are to be</w:t>
      </w:r>
      <w:r w:rsidR="00E8551C" w:rsidRPr="00E8551C">
        <w:rPr>
          <w:rFonts w:asciiTheme="minorHAnsi" w:hAnsiTheme="minorHAnsi" w:cstheme="minorHAnsi"/>
          <w:szCs w:val="24"/>
          <w:lang w:val="en-GB"/>
        </w:rPr>
        <w:t xml:space="preserve"> audited</w:t>
      </w:r>
      <w:bookmarkEnd w:id="2"/>
      <w:r w:rsidR="00E8551C">
        <w:rPr>
          <w:rFonts w:asciiTheme="minorHAnsi" w:hAnsiTheme="minorHAnsi" w:cstheme="minorHAnsi"/>
          <w:szCs w:val="24"/>
          <w:lang w:val="en-GB"/>
        </w:rPr>
        <w:t>.</w:t>
      </w:r>
      <w:r w:rsidRPr="00525624">
        <w:rPr>
          <w:rFonts w:asciiTheme="minorHAnsi" w:hAnsiTheme="minorHAnsi" w:cstheme="minorHAnsi"/>
          <w:szCs w:val="24"/>
          <w:lang w:val="en-GB"/>
        </w:rPr>
        <w:t xml:space="preserve"> </w:t>
      </w:r>
      <w:r w:rsidR="00E8551C">
        <w:rPr>
          <w:rFonts w:asciiTheme="minorHAnsi" w:hAnsiTheme="minorHAnsi" w:cstheme="minorHAnsi"/>
          <w:szCs w:val="24"/>
          <w:lang w:val="en-GB"/>
        </w:rPr>
        <w:t>T</w:t>
      </w:r>
      <w:r w:rsidRPr="00525624">
        <w:rPr>
          <w:rFonts w:asciiTheme="minorHAnsi" w:hAnsiTheme="minorHAnsi" w:cstheme="minorHAnsi"/>
          <w:szCs w:val="24"/>
          <w:lang w:val="en-GB"/>
        </w:rPr>
        <w:t>he decision should be based on the best price ratio and the availability of an audit firm.</w:t>
      </w:r>
    </w:p>
    <w:p w14:paraId="0EAA9B3F" w14:textId="4E87C2D2" w:rsidR="00030553" w:rsidRPr="00030553" w:rsidRDefault="00030553" w:rsidP="00E8551C">
      <w:pPr>
        <w:pStyle w:val="berschrift6"/>
        <w:rPr>
          <w:lang w:val="en-US"/>
        </w:rPr>
      </w:pPr>
      <w:bookmarkStart w:id="3" w:name="_Toc326238406"/>
      <w:r w:rsidRPr="00030553">
        <w:rPr>
          <w:lang w:val="en-US"/>
        </w:rPr>
        <w:t>Subject of the engagement</w:t>
      </w:r>
      <w:bookmarkEnd w:id="3"/>
    </w:p>
    <w:p w14:paraId="42126BA5" w14:textId="75724717" w:rsidR="00030553" w:rsidRPr="0004111D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04111D">
        <w:rPr>
          <w:rFonts w:asciiTheme="minorHAnsi" w:hAnsiTheme="minorHAnsi"/>
          <w:szCs w:val="24"/>
          <w:lang w:val="en-GB"/>
        </w:rPr>
        <w:t xml:space="preserve">The subject of this engagement is to produce an </w:t>
      </w:r>
      <w:r w:rsidR="00BE3897">
        <w:rPr>
          <w:rFonts w:asciiTheme="minorHAnsi" w:hAnsiTheme="minorHAnsi"/>
          <w:szCs w:val="24"/>
          <w:lang w:val="en-GB"/>
        </w:rPr>
        <w:t>A</w:t>
      </w:r>
      <w:r w:rsidRPr="0004111D">
        <w:rPr>
          <w:rFonts w:asciiTheme="minorHAnsi" w:hAnsiTheme="minorHAnsi"/>
          <w:szCs w:val="24"/>
          <w:lang w:val="en-GB"/>
        </w:rPr>
        <w:t xml:space="preserve">udit </w:t>
      </w:r>
      <w:r w:rsidR="00BE3897">
        <w:rPr>
          <w:rFonts w:asciiTheme="minorHAnsi" w:hAnsiTheme="minorHAnsi"/>
          <w:szCs w:val="24"/>
          <w:lang w:val="en-GB"/>
        </w:rPr>
        <w:t>R</w:t>
      </w:r>
      <w:r w:rsidRPr="0004111D">
        <w:rPr>
          <w:rFonts w:asciiTheme="minorHAnsi" w:hAnsiTheme="minorHAnsi"/>
          <w:szCs w:val="24"/>
          <w:lang w:val="en-GB"/>
        </w:rPr>
        <w:t xml:space="preserve">eport of </w:t>
      </w:r>
      <w:r w:rsidR="00BE3897">
        <w:rPr>
          <w:rFonts w:asciiTheme="minorHAnsi" w:hAnsiTheme="minorHAnsi"/>
          <w:szCs w:val="24"/>
          <w:lang w:val="en-GB"/>
        </w:rPr>
        <w:t>F</w:t>
      </w:r>
      <w:r w:rsidRPr="0004111D">
        <w:rPr>
          <w:rFonts w:asciiTheme="minorHAnsi" w:hAnsiTheme="minorHAnsi"/>
          <w:szCs w:val="24"/>
          <w:lang w:val="en-GB"/>
        </w:rPr>
        <w:t xml:space="preserve">actual </w:t>
      </w:r>
      <w:r w:rsidR="00BE3897">
        <w:rPr>
          <w:rFonts w:asciiTheme="minorHAnsi" w:hAnsiTheme="minorHAnsi"/>
          <w:szCs w:val="24"/>
          <w:lang w:val="en-GB"/>
        </w:rPr>
        <w:t>F</w:t>
      </w:r>
      <w:r w:rsidRPr="0004111D">
        <w:rPr>
          <w:rFonts w:asciiTheme="minorHAnsi" w:hAnsiTheme="minorHAnsi"/>
          <w:szCs w:val="24"/>
          <w:lang w:val="en-GB"/>
        </w:rPr>
        <w:t xml:space="preserve">indings in connection with the </w:t>
      </w:r>
      <w:r w:rsidR="00EC6776">
        <w:rPr>
          <w:rFonts w:asciiTheme="minorHAnsi" w:hAnsiTheme="minorHAnsi"/>
          <w:szCs w:val="24"/>
          <w:lang w:val="en-GB"/>
        </w:rPr>
        <w:t>grant contract</w:t>
      </w:r>
      <w:r w:rsidRPr="0004111D">
        <w:rPr>
          <w:rFonts w:asciiTheme="minorHAnsi" w:hAnsiTheme="minorHAnsi"/>
          <w:szCs w:val="24"/>
          <w:lang w:val="en-GB"/>
        </w:rPr>
        <w:t xml:space="preserve"> &lt;</w:t>
      </w:r>
      <w:r w:rsidRPr="00BE3897">
        <w:rPr>
          <w:rFonts w:asciiTheme="minorHAnsi" w:hAnsiTheme="minorHAnsi"/>
          <w:i/>
          <w:iCs/>
          <w:szCs w:val="24"/>
          <w:lang w:val="en-GB"/>
        </w:rPr>
        <w:t>project number</w:t>
      </w:r>
      <w:r w:rsidRPr="0004111D">
        <w:rPr>
          <w:rFonts w:asciiTheme="minorHAnsi" w:hAnsiTheme="minorHAnsi"/>
          <w:szCs w:val="24"/>
          <w:lang w:val="en-GB"/>
        </w:rPr>
        <w:t>&gt; for the period covering &lt;</w:t>
      </w:r>
      <w:r w:rsidRPr="00BE3897">
        <w:rPr>
          <w:rFonts w:asciiTheme="minorHAnsi" w:hAnsiTheme="minorHAnsi"/>
          <w:i/>
          <w:iCs/>
          <w:szCs w:val="24"/>
          <w:lang w:val="en-GB"/>
        </w:rPr>
        <w:t xml:space="preserve">dd </w:t>
      </w:r>
      <w:r w:rsidR="00BE3897" w:rsidRPr="00BE3897">
        <w:rPr>
          <w:rFonts w:asciiTheme="minorHAnsi" w:hAnsiTheme="minorHAnsi"/>
          <w:i/>
          <w:iCs/>
          <w:szCs w:val="24"/>
          <w:lang w:val="en-GB"/>
        </w:rPr>
        <w:t>mm</w:t>
      </w:r>
      <w:r w:rsidRPr="00BE3897">
        <w:rPr>
          <w:rFonts w:asciiTheme="minorHAnsi" w:hAnsiTheme="minorHAnsi"/>
          <w:i/>
          <w:iCs/>
          <w:szCs w:val="24"/>
          <w:lang w:val="en-GB"/>
        </w:rPr>
        <w:t xml:space="preserve"> </w:t>
      </w:r>
      <w:proofErr w:type="spellStart"/>
      <w:r w:rsidRPr="00BE3897">
        <w:rPr>
          <w:rFonts w:asciiTheme="minorHAnsi" w:hAnsiTheme="minorHAnsi"/>
          <w:i/>
          <w:iCs/>
          <w:szCs w:val="24"/>
          <w:lang w:val="en-GB"/>
        </w:rPr>
        <w:t>yyyy</w:t>
      </w:r>
      <w:proofErr w:type="spellEnd"/>
      <w:r w:rsidRPr="00BE3897">
        <w:rPr>
          <w:rFonts w:asciiTheme="minorHAnsi" w:hAnsiTheme="minorHAnsi"/>
          <w:i/>
          <w:iCs/>
          <w:szCs w:val="24"/>
          <w:lang w:val="en-GB"/>
        </w:rPr>
        <w:t xml:space="preserve"> to dd </w:t>
      </w:r>
      <w:r w:rsidR="00BE3897" w:rsidRPr="00BE3897">
        <w:rPr>
          <w:rFonts w:asciiTheme="minorHAnsi" w:hAnsiTheme="minorHAnsi"/>
          <w:i/>
          <w:iCs/>
          <w:szCs w:val="24"/>
          <w:lang w:val="en-GB"/>
        </w:rPr>
        <w:t>mm</w:t>
      </w:r>
      <w:r w:rsidRPr="00BE3897">
        <w:rPr>
          <w:rFonts w:asciiTheme="minorHAnsi" w:hAnsiTheme="minorHAnsi"/>
          <w:i/>
          <w:iCs/>
          <w:szCs w:val="24"/>
          <w:lang w:val="en-GB"/>
        </w:rPr>
        <w:t xml:space="preserve"> </w:t>
      </w:r>
      <w:proofErr w:type="spellStart"/>
      <w:r w:rsidRPr="00BE3897">
        <w:rPr>
          <w:rFonts w:asciiTheme="minorHAnsi" w:hAnsiTheme="minorHAnsi"/>
          <w:i/>
          <w:iCs/>
          <w:szCs w:val="24"/>
          <w:lang w:val="en-GB"/>
        </w:rPr>
        <w:t>yyyy</w:t>
      </w:r>
      <w:proofErr w:type="spellEnd"/>
      <w:r w:rsidRPr="0004111D">
        <w:rPr>
          <w:rFonts w:asciiTheme="minorHAnsi" w:hAnsiTheme="minorHAnsi"/>
          <w:szCs w:val="24"/>
          <w:lang w:val="en-GB"/>
        </w:rPr>
        <w:t>&gt; and the project entitled &lt;</w:t>
      </w:r>
      <w:r w:rsidRPr="00BE3897">
        <w:rPr>
          <w:rFonts w:asciiTheme="minorHAnsi" w:hAnsiTheme="minorHAnsi"/>
          <w:i/>
          <w:iCs/>
          <w:szCs w:val="24"/>
          <w:lang w:val="en-GB"/>
        </w:rPr>
        <w:t xml:space="preserve">title of the </w:t>
      </w:r>
      <w:r w:rsidR="005E3594" w:rsidRPr="00BE3897">
        <w:rPr>
          <w:rFonts w:asciiTheme="minorHAnsi" w:hAnsiTheme="minorHAnsi"/>
          <w:i/>
          <w:iCs/>
          <w:szCs w:val="24"/>
          <w:lang w:val="en-GB"/>
        </w:rPr>
        <w:t>project</w:t>
      </w:r>
      <w:r w:rsidRPr="0004111D">
        <w:rPr>
          <w:rFonts w:asciiTheme="minorHAnsi" w:hAnsiTheme="minorHAnsi"/>
          <w:szCs w:val="24"/>
          <w:lang w:val="en-GB"/>
        </w:rPr>
        <w:t>&gt;</w:t>
      </w:r>
      <w:r w:rsidR="00BE3897">
        <w:rPr>
          <w:rFonts w:asciiTheme="minorHAnsi" w:hAnsiTheme="minorHAnsi"/>
          <w:szCs w:val="24"/>
          <w:lang w:val="en-GB"/>
        </w:rPr>
        <w:t>.</w:t>
      </w:r>
    </w:p>
    <w:p w14:paraId="57B875C7" w14:textId="0DAF51ED" w:rsidR="00030553" w:rsidRPr="00030553" w:rsidRDefault="00030553" w:rsidP="00E8551C">
      <w:pPr>
        <w:pStyle w:val="berschrift6"/>
        <w:rPr>
          <w:lang w:val="en-US"/>
        </w:rPr>
      </w:pPr>
      <w:bookmarkStart w:id="4" w:name="_Toc326238407"/>
      <w:r w:rsidRPr="00030553">
        <w:rPr>
          <w:lang w:val="en-US"/>
        </w:rPr>
        <w:t>Reason for the engagement</w:t>
      </w:r>
      <w:bookmarkEnd w:id="4"/>
    </w:p>
    <w:p w14:paraId="5A8B2F27" w14:textId="05E30B1E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 xml:space="preserve">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 is required to submit to the </w:t>
      </w:r>
      <w:proofErr w:type="spellStart"/>
      <w:r w:rsidRPr="00BE3897">
        <w:rPr>
          <w:rFonts w:asciiTheme="minorHAnsi" w:hAnsiTheme="minorHAnsi"/>
          <w:szCs w:val="24"/>
          <w:lang w:val="en-GB"/>
        </w:rPr>
        <w:t>OeAD</w:t>
      </w:r>
      <w:proofErr w:type="spellEnd"/>
      <w:r w:rsidRPr="00BE3897">
        <w:rPr>
          <w:rFonts w:asciiTheme="minorHAnsi" w:hAnsiTheme="minorHAnsi"/>
          <w:szCs w:val="24"/>
          <w:lang w:val="en-GB"/>
        </w:rPr>
        <w:t xml:space="preserve"> an </w:t>
      </w:r>
      <w:r w:rsidR="00B353EF">
        <w:rPr>
          <w:rFonts w:asciiTheme="minorHAnsi" w:hAnsiTheme="minorHAnsi"/>
          <w:szCs w:val="24"/>
          <w:lang w:val="en-GB"/>
        </w:rPr>
        <w:t>a</w:t>
      </w:r>
      <w:r w:rsidRPr="00BE3897">
        <w:rPr>
          <w:rFonts w:asciiTheme="minorHAnsi" w:hAnsiTheme="minorHAnsi"/>
          <w:szCs w:val="24"/>
          <w:lang w:val="en-GB"/>
        </w:rPr>
        <w:t xml:space="preserve">udit </w:t>
      </w:r>
      <w:r w:rsidR="00B353EF">
        <w:rPr>
          <w:rFonts w:asciiTheme="minorHAnsi" w:hAnsiTheme="minorHAnsi"/>
          <w:szCs w:val="24"/>
          <w:lang w:val="en-GB"/>
        </w:rPr>
        <w:t>r</w:t>
      </w:r>
      <w:r w:rsidRPr="00BE3897">
        <w:rPr>
          <w:rFonts w:asciiTheme="minorHAnsi" w:hAnsiTheme="minorHAnsi"/>
          <w:szCs w:val="24"/>
          <w:lang w:val="en-GB"/>
        </w:rPr>
        <w:t xml:space="preserve">eport in the form of an independent certification produced by an auditor in support of the payment requested by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 in accordance with Section Schedule</w:t>
      </w:r>
      <w:r w:rsidR="005E3594" w:rsidRPr="00BE3897">
        <w:rPr>
          <w:rFonts w:asciiTheme="minorHAnsi" w:hAnsiTheme="minorHAnsi"/>
          <w:szCs w:val="24"/>
          <w:lang w:val="en-GB"/>
        </w:rPr>
        <w:t xml:space="preserve"> A |</w:t>
      </w:r>
      <w:r w:rsidRPr="00BE3897">
        <w:rPr>
          <w:rFonts w:asciiTheme="minorHAnsi" w:hAnsiTheme="minorHAnsi"/>
          <w:szCs w:val="24"/>
          <w:lang w:val="en-GB"/>
        </w:rPr>
        <w:t xml:space="preserve"> Guidelines for the Budget and </w:t>
      </w:r>
      <w:r w:rsidR="005E3594" w:rsidRPr="00BE3897">
        <w:rPr>
          <w:rFonts w:asciiTheme="minorHAnsi" w:hAnsiTheme="minorHAnsi"/>
          <w:szCs w:val="24"/>
          <w:lang w:val="en-GB"/>
        </w:rPr>
        <w:t>F</w:t>
      </w:r>
      <w:r w:rsidR="00EC6776" w:rsidRPr="00BE3897">
        <w:rPr>
          <w:rFonts w:asciiTheme="minorHAnsi" w:hAnsiTheme="minorHAnsi"/>
          <w:szCs w:val="24"/>
          <w:lang w:val="en-GB"/>
        </w:rPr>
        <w:t>inancial</w:t>
      </w:r>
      <w:r w:rsidRPr="00BE3897">
        <w:rPr>
          <w:rFonts w:asciiTheme="minorHAnsi" w:hAnsiTheme="minorHAnsi"/>
          <w:szCs w:val="24"/>
          <w:lang w:val="en-GB"/>
        </w:rPr>
        <w:t xml:space="preserve"> Report of the </w:t>
      </w:r>
      <w:r w:rsidR="00EC6776" w:rsidRPr="00BE3897">
        <w:rPr>
          <w:rFonts w:asciiTheme="minorHAnsi" w:hAnsiTheme="minorHAnsi"/>
          <w:szCs w:val="24"/>
          <w:lang w:val="en-GB"/>
        </w:rPr>
        <w:t>grant contract</w:t>
      </w:r>
      <w:r w:rsidRPr="00BE3897">
        <w:rPr>
          <w:rFonts w:asciiTheme="minorHAnsi" w:hAnsiTheme="minorHAnsi"/>
          <w:szCs w:val="24"/>
          <w:lang w:val="en-GB"/>
        </w:rPr>
        <w:t xml:space="preserve">. The </w:t>
      </w:r>
      <w:proofErr w:type="spellStart"/>
      <w:r w:rsidRPr="00BE3897">
        <w:rPr>
          <w:rFonts w:asciiTheme="minorHAnsi" w:hAnsiTheme="minorHAnsi"/>
          <w:szCs w:val="24"/>
          <w:lang w:val="en-GB"/>
        </w:rPr>
        <w:t>OeAD</w:t>
      </w:r>
      <w:proofErr w:type="spellEnd"/>
      <w:r w:rsidR="00EC6776" w:rsidRPr="00BE3897">
        <w:rPr>
          <w:rFonts w:asciiTheme="minorHAnsi" w:hAnsiTheme="minorHAnsi"/>
          <w:szCs w:val="24"/>
          <w:lang w:val="en-GB"/>
        </w:rPr>
        <w:t xml:space="preserve"> </w:t>
      </w:r>
      <w:r w:rsidRPr="00BE3897">
        <w:rPr>
          <w:rFonts w:asciiTheme="minorHAnsi" w:hAnsiTheme="minorHAnsi"/>
          <w:szCs w:val="24"/>
          <w:lang w:val="en-GB"/>
        </w:rPr>
        <w:t xml:space="preserve">requires this report as a condition for the consecutive annual payments and the final payment requested by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>.</w:t>
      </w:r>
    </w:p>
    <w:p w14:paraId="289CDF89" w14:textId="18BDC2AB" w:rsidR="00030553" w:rsidRPr="00030553" w:rsidRDefault="00030553" w:rsidP="00E8551C">
      <w:pPr>
        <w:pStyle w:val="berschrift6"/>
        <w:rPr>
          <w:lang w:val="en-US"/>
        </w:rPr>
      </w:pPr>
      <w:bookmarkStart w:id="5" w:name="_Toc326238408"/>
      <w:r w:rsidRPr="00030553">
        <w:rPr>
          <w:lang w:val="en-US"/>
        </w:rPr>
        <w:t>Engagement type and objective</w:t>
      </w:r>
      <w:bookmarkEnd w:id="5"/>
    </w:p>
    <w:p w14:paraId="2538419E" w14:textId="73DB3BAF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 xml:space="preserve">This constitutes an engagement to perform specific agreed-upon procedures regarding an independent verification of costs claimed under the </w:t>
      </w:r>
      <w:r w:rsidR="00EC6776" w:rsidRPr="00BE3897">
        <w:rPr>
          <w:rFonts w:asciiTheme="minorHAnsi" w:hAnsiTheme="minorHAnsi"/>
          <w:szCs w:val="24"/>
          <w:lang w:val="en-GB"/>
        </w:rPr>
        <w:t>grant contract</w:t>
      </w:r>
      <w:r w:rsidRPr="00BE3897">
        <w:rPr>
          <w:rFonts w:asciiTheme="minorHAnsi" w:hAnsiTheme="minorHAnsi"/>
          <w:szCs w:val="24"/>
          <w:lang w:val="en-GB"/>
        </w:rPr>
        <w:t xml:space="preserve">. The objective of this expenditure verification is for the auditor to carry out the specific procedures listed in </w:t>
      </w:r>
      <w:r w:rsidR="00BE3897">
        <w:rPr>
          <w:rFonts w:asciiTheme="minorHAnsi" w:hAnsiTheme="minorHAnsi"/>
          <w:szCs w:val="24"/>
          <w:lang w:val="en-GB"/>
        </w:rPr>
        <w:t xml:space="preserve">the </w:t>
      </w:r>
      <w:proofErr w:type="spellStart"/>
      <w:r w:rsidR="00BE3897">
        <w:rPr>
          <w:rFonts w:asciiTheme="minorHAnsi" w:hAnsiTheme="minorHAnsi"/>
          <w:szCs w:val="24"/>
          <w:lang w:val="en-GB"/>
        </w:rPr>
        <w:t>ToR</w:t>
      </w:r>
      <w:proofErr w:type="spellEnd"/>
      <w:r w:rsidRPr="00BE3897">
        <w:rPr>
          <w:rFonts w:asciiTheme="minorHAnsi" w:hAnsiTheme="minorHAnsi"/>
          <w:szCs w:val="24"/>
          <w:lang w:val="en-GB"/>
        </w:rPr>
        <w:t xml:space="preserve"> and to submit to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 an Audit Report of Factual Findings</w:t>
      </w:r>
      <w:r w:rsidR="00BE3897">
        <w:rPr>
          <w:rFonts w:asciiTheme="minorHAnsi" w:hAnsiTheme="minorHAnsi"/>
          <w:szCs w:val="24"/>
          <w:lang w:val="en-GB"/>
        </w:rPr>
        <w:t xml:space="preserve">. </w:t>
      </w:r>
      <w:r w:rsidRPr="00BE3897">
        <w:rPr>
          <w:rFonts w:asciiTheme="minorHAnsi" w:hAnsiTheme="minorHAnsi"/>
          <w:szCs w:val="24"/>
          <w:lang w:val="en-GB"/>
        </w:rPr>
        <w:t xml:space="preserve">Verification means that the auditor examines the </w:t>
      </w:r>
      <w:proofErr w:type="gramStart"/>
      <w:r w:rsidRPr="00BE3897">
        <w:rPr>
          <w:rFonts w:asciiTheme="minorHAnsi" w:hAnsiTheme="minorHAnsi"/>
          <w:szCs w:val="24"/>
          <w:lang w:val="en-GB"/>
        </w:rPr>
        <w:t>factual information</w:t>
      </w:r>
      <w:proofErr w:type="gramEnd"/>
      <w:r w:rsidRPr="00BE3897">
        <w:rPr>
          <w:rFonts w:asciiTheme="minorHAnsi" w:hAnsiTheme="minorHAnsi"/>
          <w:szCs w:val="24"/>
          <w:lang w:val="en-GB"/>
        </w:rPr>
        <w:t xml:space="preserve"> in the </w:t>
      </w:r>
      <w:r w:rsidR="00EC6776" w:rsidRPr="00BE3897">
        <w:rPr>
          <w:rFonts w:asciiTheme="minorHAnsi" w:hAnsiTheme="minorHAnsi"/>
          <w:szCs w:val="24"/>
          <w:lang w:val="en-GB"/>
        </w:rPr>
        <w:t>financial</w:t>
      </w:r>
      <w:r w:rsidRPr="00BE3897">
        <w:rPr>
          <w:rFonts w:asciiTheme="minorHAnsi" w:hAnsiTheme="minorHAnsi"/>
          <w:szCs w:val="24"/>
          <w:lang w:val="en-GB"/>
        </w:rPr>
        <w:t xml:space="preserve"> </w:t>
      </w:r>
      <w:r w:rsidR="00BE3897">
        <w:rPr>
          <w:rFonts w:asciiTheme="minorHAnsi" w:hAnsiTheme="minorHAnsi"/>
          <w:szCs w:val="24"/>
          <w:lang w:val="en-GB"/>
        </w:rPr>
        <w:t>statement</w:t>
      </w:r>
      <w:r w:rsidRPr="00BE3897">
        <w:rPr>
          <w:rFonts w:asciiTheme="minorHAnsi" w:hAnsiTheme="minorHAnsi"/>
          <w:szCs w:val="24"/>
          <w:lang w:val="en-GB"/>
        </w:rPr>
        <w:t xml:space="preserve"> of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>.</w:t>
      </w:r>
    </w:p>
    <w:p w14:paraId="7A3A22BC" w14:textId="3C8D9658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 xml:space="preserve">As this engagement is not an assurance engagement, the auditor does not provide an audit opinion and expresses no assurance. The </w:t>
      </w:r>
      <w:proofErr w:type="spellStart"/>
      <w:r w:rsidRPr="00BE3897">
        <w:rPr>
          <w:rFonts w:asciiTheme="minorHAnsi" w:hAnsiTheme="minorHAnsi"/>
          <w:szCs w:val="24"/>
          <w:lang w:val="en-GB"/>
        </w:rPr>
        <w:t>OeAD</w:t>
      </w:r>
      <w:proofErr w:type="spellEnd"/>
      <w:r w:rsidRPr="00BE3897">
        <w:rPr>
          <w:rFonts w:asciiTheme="minorHAnsi" w:hAnsiTheme="minorHAnsi"/>
          <w:szCs w:val="24"/>
          <w:lang w:val="en-GB"/>
        </w:rPr>
        <w:t xml:space="preserve"> assesses for itself the factual findings reported by the auditor and draws its own conclusions on the </w:t>
      </w:r>
      <w:r w:rsidR="00EC6776" w:rsidRPr="00BE3897">
        <w:rPr>
          <w:rFonts w:asciiTheme="minorHAnsi" w:hAnsiTheme="minorHAnsi"/>
          <w:szCs w:val="24"/>
          <w:lang w:val="en-GB"/>
        </w:rPr>
        <w:t>financial</w:t>
      </w:r>
      <w:r w:rsidRPr="00BE3897">
        <w:rPr>
          <w:rFonts w:asciiTheme="minorHAnsi" w:hAnsiTheme="minorHAnsi"/>
          <w:szCs w:val="24"/>
          <w:lang w:val="en-GB"/>
        </w:rPr>
        <w:t xml:space="preserve"> </w:t>
      </w:r>
      <w:r w:rsidR="00EC6776" w:rsidRPr="00BE3897">
        <w:rPr>
          <w:rFonts w:asciiTheme="minorHAnsi" w:hAnsiTheme="minorHAnsi"/>
          <w:szCs w:val="24"/>
          <w:lang w:val="en-GB"/>
        </w:rPr>
        <w:t>s</w:t>
      </w:r>
      <w:r w:rsidR="00BB5382" w:rsidRPr="00BE3897">
        <w:rPr>
          <w:rFonts w:asciiTheme="minorHAnsi" w:hAnsiTheme="minorHAnsi"/>
          <w:szCs w:val="24"/>
          <w:lang w:val="en-GB"/>
        </w:rPr>
        <w:t xml:space="preserve">tatement </w:t>
      </w:r>
      <w:r w:rsidRPr="00BE3897">
        <w:rPr>
          <w:rFonts w:asciiTheme="minorHAnsi" w:hAnsiTheme="minorHAnsi"/>
          <w:szCs w:val="24"/>
          <w:lang w:val="en-GB"/>
        </w:rPr>
        <w:t xml:space="preserve">and the payment request of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 relating thereto.</w:t>
      </w:r>
    </w:p>
    <w:p w14:paraId="23538C6C" w14:textId="58008597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 xml:space="preserve">The auditor shall include in his/her report the amount of the fees and travel and subsistence reimbursement(s) received for providing the </w:t>
      </w:r>
      <w:r w:rsidR="00BE3897">
        <w:rPr>
          <w:rFonts w:asciiTheme="minorHAnsi" w:hAnsiTheme="minorHAnsi"/>
          <w:szCs w:val="24"/>
          <w:lang w:val="en-GB"/>
        </w:rPr>
        <w:t>a</w:t>
      </w:r>
      <w:r w:rsidRPr="00BE3897">
        <w:rPr>
          <w:rFonts w:asciiTheme="minorHAnsi" w:hAnsiTheme="minorHAnsi"/>
          <w:szCs w:val="24"/>
          <w:lang w:val="en-GB"/>
        </w:rPr>
        <w:t xml:space="preserve">udit </w:t>
      </w:r>
      <w:r w:rsidR="00BE3897">
        <w:rPr>
          <w:rFonts w:asciiTheme="minorHAnsi" w:hAnsiTheme="minorHAnsi"/>
          <w:szCs w:val="24"/>
          <w:lang w:val="en-GB"/>
        </w:rPr>
        <w:t>r</w:t>
      </w:r>
      <w:r w:rsidRPr="00BE3897">
        <w:rPr>
          <w:rFonts w:asciiTheme="minorHAnsi" w:hAnsiTheme="minorHAnsi"/>
          <w:szCs w:val="24"/>
          <w:lang w:val="en-GB"/>
        </w:rPr>
        <w:t xml:space="preserve">eport and shall certify that no conflict of interest exists between him/her and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 in establishing the report.</w:t>
      </w:r>
    </w:p>
    <w:p w14:paraId="1DF6147B" w14:textId="3FD538D1" w:rsidR="00030553" w:rsidRPr="00030553" w:rsidRDefault="00030553" w:rsidP="00E8551C">
      <w:pPr>
        <w:pStyle w:val="berschrift6"/>
        <w:rPr>
          <w:lang w:val="en-US"/>
        </w:rPr>
      </w:pPr>
      <w:bookmarkStart w:id="6" w:name="_Toc326238409"/>
      <w:r w:rsidRPr="00030553">
        <w:rPr>
          <w:lang w:val="en-US"/>
        </w:rPr>
        <w:t>Standards and ethics</w:t>
      </w:r>
      <w:bookmarkEnd w:id="6"/>
    </w:p>
    <w:p w14:paraId="047C6FE7" w14:textId="77777777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>The auditor shall undertake this engagement in accordance with:</w:t>
      </w:r>
    </w:p>
    <w:p w14:paraId="34DDB3C1" w14:textId="1026FA91" w:rsidR="00030553" w:rsidRPr="0004111D" w:rsidRDefault="00030553" w:rsidP="006C6DCE">
      <w:pPr>
        <w:pStyle w:val="ListDash"/>
        <w:numPr>
          <w:ilvl w:val="0"/>
          <w:numId w:val="22"/>
        </w:numPr>
        <w:spacing w:after="100" w:afterAutospacing="1"/>
        <w:ind w:left="714" w:hanging="357"/>
        <w:rPr>
          <w:rFonts w:asciiTheme="minorHAnsi" w:hAnsiTheme="minorHAnsi"/>
          <w:szCs w:val="24"/>
        </w:rPr>
      </w:pPr>
      <w:r w:rsidRPr="0004111D">
        <w:rPr>
          <w:rFonts w:asciiTheme="minorHAnsi" w:hAnsiTheme="minorHAnsi"/>
          <w:szCs w:val="24"/>
        </w:rPr>
        <w:t xml:space="preserve">The International Standard on Related Services (ISRS) 4400 </w:t>
      </w:r>
      <w:r w:rsidRPr="0004111D">
        <w:rPr>
          <w:rFonts w:asciiTheme="minorHAnsi" w:hAnsiTheme="minorHAnsi"/>
          <w:i/>
          <w:szCs w:val="24"/>
        </w:rPr>
        <w:t xml:space="preserve">Engagements to perform </w:t>
      </w:r>
      <w:bookmarkStart w:id="7" w:name="_Hlk89356849"/>
      <w:r w:rsidRPr="0004111D">
        <w:rPr>
          <w:rFonts w:asciiTheme="minorHAnsi" w:hAnsiTheme="minorHAnsi"/>
          <w:i/>
          <w:szCs w:val="24"/>
        </w:rPr>
        <w:t xml:space="preserve">Agreed-upon Procedures regarding </w:t>
      </w:r>
      <w:r w:rsidR="00EC6776">
        <w:rPr>
          <w:rFonts w:asciiTheme="minorHAnsi" w:hAnsiTheme="minorHAnsi"/>
          <w:i/>
          <w:szCs w:val="24"/>
        </w:rPr>
        <w:t>financial</w:t>
      </w:r>
      <w:r w:rsidRPr="0004111D">
        <w:rPr>
          <w:rFonts w:asciiTheme="minorHAnsi" w:hAnsiTheme="minorHAnsi"/>
          <w:i/>
          <w:szCs w:val="24"/>
        </w:rPr>
        <w:t xml:space="preserve"> Information</w:t>
      </w:r>
      <w:r w:rsidRPr="0004111D">
        <w:rPr>
          <w:rFonts w:asciiTheme="minorHAnsi" w:hAnsiTheme="minorHAnsi"/>
          <w:szCs w:val="24"/>
        </w:rPr>
        <w:t xml:space="preserve"> as promulgated by the </w:t>
      </w:r>
      <w:r w:rsidR="00BE3897" w:rsidRPr="00BE3897">
        <w:rPr>
          <w:rFonts w:asciiTheme="minorHAnsi" w:hAnsiTheme="minorHAnsi"/>
          <w:szCs w:val="24"/>
        </w:rPr>
        <w:t>International Federation of Accountants</w:t>
      </w:r>
      <w:r w:rsidR="00BE3897">
        <w:rPr>
          <w:rFonts w:asciiTheme="minorHAnsi" w:hAnsiTheme="minorHAnsi"/>
          <w:szCs w:val="24"/>
        </w:rPr>
        <w:t xml:space="preserve"> (</w:t>
      </w:r>
      <w:r w:rsidRPr="0004111D">
        <w:rPr>
          <w:rFonts w:asciiTheme="minorHAnsi" w:hAnsiTheme="minorHAnsi"/>
          <w:szCs w:val="24"/>
        </w:rPr>
        <w:t>IFAC</w:t>
      </w:r>
      <w:r w:rsidR="00BE3897">
        <w:rPr>
          <w:rFonts w:asciiTheme="minorHAnsi" w:hAnsiTheme="minorHAnsi"/>
          <w:szCs w:val="24"/>
        </w:rPr>
        <w:t>)</w:t>
      </w:r>
      <w:r w:rsidR="006C6DCE">
        <w:rPr>
          <w:rFonts w:asciiTheme="minorHAnsi" w:hAnsiTheme="minorHAnsi"/>
          <w:szCs w:val="24"/>
        </w:rPr>
        <w:t>.</w:t>
      </w:r>
      <w:r w:rsidRPr="0004111D">
        <w:rPr>
          <w:rFonts w:asciiTheme="minorHAnsi" w:hAnsiTheme="minorHAnsi"/>
          <w:szCs w:val="24"/>
        </w:rPr>
        <w:t xml:space="preserve"> </w:t>
      </w:r>
    </w:p>
    <w:p w14:paraId="7F6686B4" w14:textId="77777777" w:rsidR="00BE3897" w:rsidRDefault="00030553" w:rsidP="00BE3897">
      <w:pPr>
        <w:pStyle w:val="ListDash"/>
        <w:numPr>
          <w:ilvl w:val="0"/>
          <w:numId w:val="22"/>
        </w:numPr>
        <w:spacing w:before="100" w:beforeAutospacing="1" w:after="120"/>
        <w:ind w:left="714" w:hanging="357"/>
        <w:rPr>
          <w:rFonts w:asciiTheme="minorHAnsi" w:hAnsiTheme="minorHAnsi"/>
          <w:szCs w:val="24"/>
        </w:rPr>
      </w:pPr>
      <w:r w:rsidRPr="0004111D">
        <w:rPr>
          <w:rFonts w:asciiTheme="minorHAnsi" w:hAnsiTheme="minorHAnsi"/>
          <w:szCs w:val="24"/>
        </w:rPr>
        <w:t xml:space="preserve">The </w:t>
      </w:r>
      <w:r w:rsidRPr="0004111D">
        <w:rPr>
          <w:rFonts w:asciiTheme="minorHAnsi" w:hAnsiTheme="minorHAnsi"/>
          <w:i/>
          <w:szCs w:val="24"/>
        </w:rPr>
        <w:t>Code of Ethics for Professional Accountants</w:t>
      </w:r>
      <w:r w:rsidRPr="0004111D">
        <w:rPr>
          <w:rFonts w:asciiTheme="minorHAnsi" w:hAnsiTheme="minorHAnsi"/>
          <w:szCs w:val="24"/>
        </w:rPr>
        <w:t xml:space="preserve"> issued by the IFAC.</w:t>
      </w:r>
    </w:p>
    <w:p w14:paraId="3845CDDA" w14:textId="66DD138F" w:rsidR="00BE3897" w:rsidRDefault="00030553" w:rsidP="00BE3897">
      <w:pPr>
        <w:pStyle w:val="ListDash"/>
        <w:tabs>
          <w:tab w:val="clear" w:pos="360"/>
        </w:tabs>
        <w:spacing w:before="120" w:after="100" w:afterAutospacing="1"/>
        <w:rPr>
          <w:rFonts w:asciiTheme="minorHAnsi" w:hAnsiTheme="minorHAnsi"/>
          <w:szCs w:val="24"/>
        </w:rPr>
      </w:pPr>
      <w:r w:rsidRPr="0004111D">
        <w:rPr>
          <w:rFonts w:asciiTheme="minorHAnsi" w:hAnsiTheme="minorHAnsi"/>
          <w:szCs w:val="24"/>
        </w:rPr>
        <w:t xml:space="preserve">Although ISRS 4400 provides that independence is not a requirement for agreed-upon procedures engagements, the </w:t>
      </w:r>
      <w:proofErr w:type="spellStart"/>
      <w:r w:rsidRPr="0004111D">
        <w:rPr>
          <w:rFonts w:asciiTheme="minorHAnsi" w:hAnsiTheme="minorHAnsi"/>
          <w:szCs w:val="24"/>
        </w:rPr>
        <w:t>OeAD</w:t>
      </w:r>
      <w:proofErr w:type="spellEnd"/>
      <w:r w:rsidRPr="0004111D">
        <w:rPr>
          <w:rFonts w:asciiTheme="minorHAnsi" w:hAnsiTheme="minorHAnsi"/>
          <w:szCs w:val="24"/>
        </w:rPr>
        <w:t xml:space="preserve"> requires that the auditor is independent from the </w:t>
      </w:r>
      <w:r w:rsidR="006C6DCE">
        <w:rPr>
          <w:rFonts w:asciiTheme="minorHAnsi" w:hAnsiTheme="minorHAnsi"/>
          <w:szCs w:val="24"/>
        </w:rPr>
        <w:t>client</w:t>
      </w:r>
      <w:r w:rsidRPr="0004111D">
        <w:rPr>
          <w:rFonts w:asciiTheme="minorHAnsi" w:hAnsiTheme="minorHAnsi"/>
          <w:szCs w:val="24"/>
        </w:rPr>
        <w:t xml:space="preserve"> </w:t>
      </w:r>
      <w:r w:rsidRPr="0004111D">
        <w:rPr>
          <w:rFonts w:asciiTheme="minorHAnsi" w:hAnsiTheme="minorHAnsi"/>
          <w:szCs w:val="24"/>
        </w:rPr>
        <w:lastRenderedPageBreak/>
        <w:t xml:space="preserve">and complies with the independence requirements of the </w:t>
      </w:r>
      <w:r w:rsidRPr="0004111D">
        <w:rPr>
          <w:rFonts w:asciiTheme="minorHAnsi" w:hAnsiTheme="minorHAnsi"/>
          <w:i/>
          <w:szCs w:val="24"/>
        </w:rPr>
        <w:t>Code of Ethics for Professional Accountants</w:t>
      </w:r>
      <w:r w:rsidRPr="0004111D">
        <w:rPr>
          <w:rFonts w:asciiTheme="minorHAnsi" w:hAnsiTheme="minorHAnsi"/>
          <w:szCs w:val="24"/>
        </w:rPr>
        <w:t>.</w:t>
      </w:r>
    </w:p>
    <w:p w14:paraId="68F6FCC2" w14:textId="10244FC1" w:rsidR="00030553" w:rsidRPr="00030553" w:rsidRDefault="00030553" w:rsidP="00E8551C">
      <w:pPr>
        <w:pStyle w:val="berschrift6"/>
        <w:rPr>
          <w:lang w:val="en-US"/>
        </w:rPr>
      </w:pPr>
      <w:bookmarkStart w:id="8" w:name="_Toc326238410"/>
      <w:bookmarkEnd w:id="7"/>
      <w:r w:rsidRPr="00030553">
        <w:rPr>
          <w:lang w:val="en-US"/>
        </w:rPr>
        <w:t xml:space="preserve">Procedures, </w:t>
      </w:r>
      <w:proofErr w:type="gramStart"/>
      <w:r w:rsidRPr="00030553">
        <w:rPr>
          <w:lang w:val="en-US"/>
        </w:rPr>
        <w:t>evidence</w:t>
      </w:r>
      <w:proofErr w:type="gramEnd"/>
      <w:r w:rsidRPr="00030553">
        <w:rPr>
          <w:lang w:val="en-US"/>
        </w:rPr>
        <w:t xml:space="preserve"> and documentation</w:t>
      </w:r>
      <w:bookmarkEnd w:id="8"/>
    </w:p>
    <w:p w14:paraId="664B9323" w14:textId="74A19349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 xml:space="preserve">The auditor plans the work so that effective expenditure verification can be performed. The auditor performs the procedures listed in </w:t>
      </w:r>
      <w:r w:rsidR="00BB5382" w:rsidRPr="00BE3897">
        <w:rPr>
          <w:rFonts w:asciiTheme="minorHAnsi" w:hAnsiTheme="minorHAnsi"/>
          <w:szCs w:val="24"/>
          <w:lang w:val="en-GB"/>
        </w:rPr>
        <w:t xml:space="preserve">the </w:t>
      </w:r>
      <w:proofErr w:type="spellStart"/>
      <w:r w:rsidR="00BB5382" w:rsidRPr="00BE3897">
        <w:rPr>
          <w:rFonts w:asciiTheme="minorHAnsi" w:hAnsiTheme="minorHAnsi"/>
          <w:szCs w:val="24"/>
          <w:lang w:val="en-GB"/>
        </w:rPr>
        <w:t>ToR</w:t>
      </w:r>
      <w:proofErr w:type="spellEnd"/>
      <w:r w:rsidRPr="00BE3897">
        <w:rPr>
          <w:rFonts w:asciiTheme="minorHAnsi" w:hAnsiTheme="minorHAnsi"/>
          <w:szCs w:val="24"/>
          <w:lang w:val="en-GB"/>
        </w:rPr>
        <w:t xml:space="preserve"> and applies these related guidelines. The evidence to be used for performing the procedures is all financial information which makes it possible to examine the expenditure claimed by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 in the </w:t>
      </w:r>
      <w:r w:rsidR="00EC6776" w:rsidRPr="00BE3897">
        <w:rPr>
          <w:rFonts w:asciiTheme="minorHAnsi" w:hAnsiTheme="minorHAnsi"/>
          <w:szCs w:val="24"/>
          <w:lang w:val="en-GB"/>
        </w:rPr>
        <w:t>financial</w:t>
      </w:r>
      <w:r w:rsidRPr="00BE3897">
        <w:rPr>
          <w:rFonts w:asciiTheme="minorHAnsi" w:hAnsiTheme="minorHAnsi"/>
          <w:szCs w:val="24"/>
          <w:lang w:val="en-GB"/>
        </w:rPr>
        <w:t xml:space="preserve"> </w:t>
      </w:r>
      <w:r w:rsidR="00EC6776" w:rsidRPr="00BE3897">
        <w:rPr>
          <w:rFonts w:asciiTheme="minorHAnsi" w:hAnsiTheme="minorHAnsi"/>
          <w:szCs w:val="24"/>
          <w:lang w:val="en-GB"/>
        </w:rPr>
        <w:t>s</w:t>
      </w:r>
      <w:r w:rsidR="00BB5382" w:rsidRPr="00BE3897">
        <w:rPr>
          <w:rFonts w:asciiTheme="minorHAnsi" w:hAnsiTheme="minorHAnsi"/>
          <w:szCs w:val="24"/>
          <w:lang w:val="en-GB"/>
        </w:rPr>
        <w:t>tatement</w:t>
      </w:r>
      <w:r w:rsidRPr="00BE3897">
        <w:rPr>
          <w:rFonts w:asciiTheme="minorHAnsi" w:hAnsiTheme="minorHAnsi"/>
          <w:szCs w:val="24"/>
          <w:lang w:val="en-GB"/>
        </w:rPr>
        <w:t xml:space="preserve">. The auditor uses the evidence obtained from these procedures as the basis for the </w:t>
      </w:r>
      <w:r w:rsidR="00B353EF">
        <w:rPr>
          <w:rFonts w:asciiTheme="minorHAnsi" w:hAnsiTheme="minorHAnsi"/>
          <w:szCs w:val="24"/>
          <w:lang w:val="en-GB"/>
        </w:rPr>
        <w:t>a</w:t>
      </w:r>
      <w:r w:rsidRPr="00BE3897">
        <w:rPr>
          <w:rFonts w:asciiTheme="minorHAnsi" w:hAnsiTheme="minorHAnsi"/>
          <w:szCs w:val="24"/>
          <w:lang w:val="en-GB"/>
        </w:rPr>
        <w:t xml:space="preserve">udit </w:t>
      </w:r>
      <w:r w:rsidR="00B353EF">
        <w:rPr>
          <w:rFonts w:asciiTheme="minorHAnsi" w:hAnsiTheme="minorHAnsi"/>
          <w:szCs w:val="24"/>
          <w:lang w:val="en-GB"/>
        </w:rPr>
        <w:t>r</w:t>
      </w:r>
      <w:r w:rsidRPr="00BE3897">
        <w:rPr>
          <w:rFonts w:asciiTheme="minorHAnsi" w:hAnsiTheme="minorHAnsi"/>
          <w:szCs w:val="24"/>
          <w:lang w:val="en-GB"/>
        </w:rPr>
        <w:t xml:space="preserve">eport. The auditor documents </w:t>
      </w:r>
      <w:r w:rsidR="00EC6776" w:rsidRPr="00BE3897">
        <w:rPr>
          <w:rFonts w:asciiTheme="minorHAnsi" w:hAnsiTheme="minorHAnsi"/>
          <w:szCs w:val="24"/>
          <w:lang w:val="en-GB"/>
        </w:rPr>
        <w:t>issues</w:t>
      </w:r>
      <w:r w:rsidRPr="00BE3897">
        <w:rPr>
          <w:rFonts w:asciiTheme="minorHAnsi" w:hAnsiTheme="minorHAnsi"/>
          <w:szCs w:val="24"/>
          <w:lang w:val="en-GB"/>
        </w:rPr>
        <w:t xml:space="preserve"> which are important in providing evidence to support the </w:t>
      </w:r>
      <w:r w:rsidR="00EC6776" w:rsidRPr="00BE3897">
        <w:rPr>
          <w:rFonts w:asciiTheme="minorHAnsi" w:hAnsiTheme="minorHAnsi"/>
          <w:szCs w:val="24"/>
          <w:lang w:val="en-GB"/>
        </w:rPr>
        <w:t>a</w:t>
      </w:r>
      <w:r w:rsidRPr="00BE3897">
        <w:rPr>
          <w:rFonts w:asciiTheme="minorHAnsi" w:hAnsiTheme="minorHAnsi"/>
          <w:szCs w:val="24"/>
          <w:lang w:val="en-GB"/>
        </w:rPr>
        <w:t xml:space="preserve">udit </w:t>
      </w:r>
      <w:r w:rsidR="00EC6776" w:rsidRPr="00BE3897">
        <w:rPr>
          <w:rFonts w:asciiTheme="minorHAnsi" w:hAnsiTheme="minorHAnsi"/>
          <w:szCs w:val="24"/>
          <w:lang w:val="en-GB"/>
        </w:rPr>
        <w:t>r</w:t>
      </w:r>
      <w:r w:rsidRPr="00BE3897">
        <w:rPr>
          <w:rFonts w:asciiTheme="minorHAnsi" w:hAnsiTheme="minorHAnsi"/>
          <w:szCs w:val="24"/>
          <w:lang w:val="en-GB"/>
        </w:rPr>
        <w:t xml:space="preserve">eport, and evidence that the work was carried out in accordance with ISRS 4400 and the specific guidance provided by the </w:t>
      </w:r>
      <w:proofErr w:type="spellStart"/>
      <w:r w:rsidRPr="00BE3897">
        <w:rPr>
          <w:rFonts w:asciiTheme="minorHAnsi" w:hAnsiTheme="minorHAnsi"/>
          <w:szCs w:val="24"/>
          <w:lang w:val="en-GB"/>
        </w:rPr>
        <w:t>OeAD</w:t>
      </w:r>
      <w:proofErr w:type="spellEnd"/>
      <w:r w:rsidRPr="00BE3897">
        <w:rPr>
          <w:rFonts w:asciiTheme="minorHAnsi" w:hAnsiTheme="minorHAnsi"/>
          <w:szCs w:val="24"/>
          <w:lang w:val="en-GB"/>
        </w:rPr>
        <w:t>.</w:t>
      </w:r>
    </w:p>
    <w:p w14:paraId="7C589ECC" w14:textId="19CBFED6" w:rsidR="00030553" w:rsidRPr="00030553" w:rsidRDefault="00030553" w:rsidP="00E8551C">
      <w:pPr>
        <w:pStyle w:val="berschrift6"/>
        <w:rPr>
          <w:lang w:val="en-US"/>
        </w:rPr>
      </w:pPr>
      <w:bookmarkStart w:id="9" w:name="_Toc326238411"/>
      <w:r w:rsidRPr="00030553">
        <w:rPr>
          <w:lang w:val="en-US"/>
        </w:rPr>
        <w:t>Reporting</w:t>
      </w:r>
      <w:bookmarkEnd w:id="9"/>
    </w:p>
    <w:p w14:paraId="6ED0E654" w14:textId="22294461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 xml:space="preserve">The </w:t>
      </w:r>
      <w:r w:rsidR="00EC6776" w:rsidRPr="00BE3897">
        <w:rPr>
          <w:rFonts w:asciiTheme="minorHAnsi" w:hAnsiTheme="minorHAnsi"/>
          <w:szCs w:val="24"/>
          <w:lang w:val="en-GB"/>
        </w:rPr>
        <w:t>audit report</w:t>
      </w:r>
      <w:r w:rsidRPr="00BE3897">
        <w:rPr>
          <w:rFonts w:asciiTheme="minorHAnsi" w:hAnsiTheme="minorHAnsi"/>
          <w:szCs w:val="24"/>
          <w:lang w:val="en-GB"/>
        </w:rPr>
        <w:t xml:space="preserve"> should describe the purpose, the agreed-upon procedures, the factual </w:t>
      </w:r>
      <w:proofErr w:type="gramStart"/>
      <w:r w:rsidRPr="00BE3897">
        <w:rPr>
          <w:rFonts w:asciiTheme="minorHAnsi" w:hAnsiTheme="minorHAnsi"/>
          <w:szCs w:val="24"/>
          <w:lang w:val="en-GB"/>
        </w:rPr>
        <w:t>findings</w:t>
      </w:r>
      <w:proofErr w:type="gramEnd"/>
      <w:r w:rsidRPr="00BE3897">
        <w:rPr>
          <w:rFonts w:asciiTheme="minorHAnsi" w:hAnsiTheme="minorHAnsi"/>
          <w:szCs w:val="24"/>
          <w:lang w:val="en-GB"/>
        </w:rPr>
        <w:t xml:space="preserve"> and </w:t>
      </w:r>
      <w:r w:rsidR="00EC6776" w:rsidRPr="00BE3897">
        <w:rPr>
          <w:rFonts w:asciiTheme="minorHAnsi" w:hAnsiTheme="minorHAnsi"/>
          <w:szCs w:val="24"/>
          <w:lang w:val="en-GB"/>
        </w:rPr>
        <w:t xml:space="preserve">the financial statement (summary and </w:t>
      </w:r>
      <w:r w:rsidRPr="00BE3897">
        <w:rPr>
          <w:rFonts w:asciiTheme="minorHAnsi" w:hAnsiTheme="minorHAnsi"/>
          <w:szCs w:val="24"/>
          <w:lang w:val="en-GB"/>
        </w:rPr>
        <w:t>detailed cost breakdown</w:t>
      </w:r>
      <w:r w:rsidR="00EC6776" w:rsidRPr="00BE3897">
        <w:rPr>
          <w:rFonts w:asciiTheme="minorHAnsi" w:hAnsiTheme="minorHAnsi"/>
          <w:szCs w:val="24"/>
          <w:lang w:val="en-GB"/>
        </w:rPr>
        <w:t>) accor</w:t>
      </w:r>
      <w:r w:rsidRPr="00BE3897">
        <w:rPr>
          <w:rFonts w:asciiTheme="minorHAnsi" w:hAnsiTheme="minorHAnsi"/>
          <w:szCs w:val="24"/>
          <w:lang w:val="en-GB"/>
        </w:rPr>
        <w:t xml:space="preserve">ding to the budget categories in sufficient detail to enable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 and the </w:t>
      </w:r>
      <w:proofErr w:type="spellStart"/>
      <w:r w:rsidRPr="00BE3897">
        <w:rPr>
          <w:rFonts w:asciiTheme="minorHAnsi" w:hAnsiTheme="minorHAnsi"/>
          <w:szCs w:val="24"/>
          <w:lang w:val="en-GB"/>
        </w:rPr>
        <w:t>OeAD</w:t>
      </w:r>
      <w:proofErr w:type="spellEnd"/>
      <w:r w:rsidRPr="00BE3897">
        <w:rPr>
          <w:rFonts w:asciiTheme="minorHAnsi" w:hAnsiTheme="minorHAnsi"/>
          <w:szCs w:val="24"/>
          <w:lang w:val="en-GB"/>
        </w:rPr>
        <w:t xml:space="preserve"> to understand the nature and extent of the procedures performed by the auditor.</w:t>
      </w:r>
    </w:p>
    <w:p w14:paraId="5F2105D9" w14:textId="04F409A1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szCs w:val="24"/>
          <w:lang w:val="en-GB"/>
        </w:rPr>
      </w:pPr>
      <w:r w:rsidRPr="00BE3897">
        <w:rPr>
          <w:rFonts w:asciiTheme="minorHAnsi" w:hAnsiTheme="minorHAnsi"/>
          <w:szCs w:val="24"/>
          <w:lang w:val="en-GB"/>
        </w:rPr>
        <w:t xml:space="preserve">The use of the </w:t>
      </w:r>
      <w:r w:rsidR="00EC6776" w:rsidRPr="00BE3897">
        <w:rPr>
          <w:rFonts w:asciiTheme="minorHAnsi" w:hAnsiTheme="minorHAnsi"/>
          <w:szCs w:val="24"/>
          <w:lang w:val="en-GB"/>
        </w:rPr>
        <w:t>of the APPEAR template for the audit r</w:t>
      </w:r>
      <w:r w:rsidRPr="00BE3897">
        <w:rPr>
          <w:rFonts w:asciiTheme="minorHAnsi" w:hAnsiTheme="minorHAnsi"/>
          <w:szCs w:val="24"/>
          <w:lang w:val="en-GB"/>
        </w:rPr>
        <w:t>eport (</w:t>
      </w:r>
      <w:r w:rsidR="00BB5382" w:rsidRPr="00BE3897">
        <w:rPr>
          <w:rFonts w:asciiTheme="minorHAnsi" w:hAnsiTheme="minorHAnsi"/>
          <w:szCs w:val="24"/>
          <w:lang w:val="en-GB"/>
        </w:rPr>
        <w:t>see website</w:t>
      </w:r>
      <w:r w:rsidRPr="00BE3897">
        <w:rPr>
          <w:rFonts w:asciiTheme="minorHAnsi" w:hAnsiTheme="minorHAnsi"/>
          <w:szCs w:val="24"/>
          <w:lang w:val="en-GB"/>
        </w:rPr>
        <w:t xml:space="preserve">) is mandatory. This report must be provided by the auditor to &lt;name of the </w:t>
      </w:r>
      <w:r w:rsidR="006C6DCE" w:rsidRPr="00BE3897">
        <w:rPr>
          <w:rFonts w:asciiTheme="minorHAnsi" w:hAnsiTheme="minorHAnsi"/>
          <w:szCs w:val="24"/>
          <w:lang w:val="en-GB"/>
        </w:rPr>
        <w:t>client</w:t>
      </w:r>
      <w:r w:rsidRPr="00BE3897">
        <w:rPr>
          <w:rFonts w:asciiTheme="minorHAnsi" w:hAnsiTheme="minorHAnsi"/>
          <w:szCs w:val="24"/>
          <w:lang w:val="en-GB"/>
        </w:rPr>
        <w:t xml:space="preserve">&gt; by &lt;date&gt; at the latest. </w:t>
      </w:r>
    </w:p>
    <w:p w14:paraId="10EA2DE0" w14:textId="17FA82A5" w:rsidR="00030553" w:rsidRPr="00030553" w:rsidRDefault="00030553" w:rsidP="00E8551C">
      <w:pPr>
        <w:pStyle w:val="berschrift6"/>
        <w:rPr>
          <w:lang w:val="en-US"/>
        </w:rPr>
      </w:pPr>
      <w:bookmarkStart w:id="10" w:name="_Toc326238412"/>
      <w:r w:rsidRPr="00030553">
        <w:rPr>
          <w:lang w:val="en-US"/>
        </w:rPr>
        <w:t>Other Terms</w:t>
      </w:r>
      <w:bookmarkEnd w:id="10"/>
    </w:p>
    <w:p w14:paraId="02EEAE44" w14:textId="3574DE46" w:rsidR="00030553" w:rsidRPr="00BE3897" w:rsidRDefault="00030553" w:rsidP="00BE3897">
      <w:pPr>
        <w:pStyle w:val="Aufzhlungszeichen"/>
        <w:tabs>
          <w:tab w:val="clear" w:pos="360"/>
        </w:tabs>
        <w:spacing w:after="120"/>
        <w:ind w:left="0" w:firstLine="0"/>
        <w:rPr>
          <w:rFonts w:asciiTheme="minorHAnsi" w:hAnsiTheme="minorHAnsi"/>
          <w:i/>
          <w:iCs/>
          <w:szCs w:val="24"/>
          <w:lang w:val="en-GB"/>
        </w:rPr>
      </w:pPr>
      <w:r w:rsidRPr="00BE3897">
        <w:rPr>
          <w:rFonts w:asciiTheme="minorHAnsi" w:hAnsiTheme="minorHAnsi"/>
          <w:i/>
          <w:iCs/>
          <w:szCs w:val="24"/>
          <w:lang w:val="en-GB"/>
        </w:rPr>
        <w:t xml:space="preserve">[The </w:t>
      </w:r>
      <w:r w:rsidR="006C6DCE" w:rsidRPr="00BE3897">
        <w:rPr>
          <w:rFonts w:asciiTheme="minorHAnsi" w:hAnsiTheme="minorHAnsi"/>
          <w:i/>
          <w:iCs/>
          <w:szCs w:val="24"/>
          <w:lang w:val="en-GB"/>
        </w:rPr>
        <w:t>client</w:t>
      </w:r>
      <w:r w:rsidRPr="00BE3897">
        <w:rPr>
          <w:rFonts w:asciiTheme="minorHAnsi" w:hAnsiTheme="minorHAnsi"/>
          <w:i/>
          <w:iCs/>
          <w:szCs w:val="24"/>
          <w:lang w:val="en-GB"/>
        </w:rPr>
        <w:t xml:space="preserve"> and the auditor may use this section to agree other specific terms such as auditor’s fees, out of pocket expenses, liability, applicable law, etc.]</w:t>
      </w:r>
    </w:p>
    <w:p w14:paraId="016CA099" w14:textId="2431048A" w:rsidR="006C6DCE" w:rsidRDefault="006C6DCE" w:rsidP="00BE3897">
      <w:pPr>
        <w:pStyle w:val="Aufzhlungszeichen"/>
        <w:tabs>
          <w:tab w:val="clear" w:pos="360"/>
        </w:tabs>
        <w:spacing w:after="120"/>
        <w:ind w:left="0" w:firstLine="0"/>
        <w:rPr>
          <w:szCs w:val="24"/>
          <w:lang w:val="en-US" w:eastAsia="en-GB"/>
        </w:rPr>
      </w:pPr>
    </w:p>
    <w:p w14:paraId="0787D550" w14:textId="010F13DD" w:rsidR="006C6DCE" w:rsidRDefault="006C6DCE" w:rsidP="0003055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  <w:lang w:val="en-US" w:eastAsia="en-GB"/>
        </w:rPr>
      </w:pPr>
    </w:p>
    <w:p w14:paraId="3A79C8CC" w14:textId="77777777" w:rsidR="006C6DCE" w:rsidRDefault="006C6DCE" w:rsidP="0003055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  <w:lang w:val="en-US" w:eastAsia="en-GB"/>
        </w:rPr>
      </w:pPr>
    </w:p>
    <w:p w14:paraId="19A0098C" w14:textId="3F59B751" w:rsidR="00030553" w:rsidRDefault="00030553" w:rsidP="0003055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  <w:lang w:val="en-US" w:eastAsia="en-GB"/>
        </w:rPr>
      </w:pPr>
      <w:r w:rsidRPr="00081726">
        <w:rPr>
          <w:szCs w:val="24"/>
          <w:lang w:val="en-US" w:eastAsia="en-GB"/>
        </w:rPr>
        <w:t>Date:</w:t>
      </w:r>
    </w:p>
    <w:p w14:paraId="6FDA7EEF" w14:textId="2C447A55" w:rsidR="006C6DCE" w:rsidRDefault="006C6DCE" w:rsidP="0003055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  <w:lang w:val="en-US" w:eastAsia="en-GB"/>
        </w:rPr>
      </w:pPr>
    </w:p>
    <w:p w14:paraId="5A15CABF" w14:textId="110FE040" w:rsidR="006C6DCE" w:rsidRDefault="006C6DCE" w:rsidP="0003055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  <w:lang w:val="en-US" w:eastAsia="en-GB"/>
        </w:rPr>
      </w:pPr>
    </w:p>
    <w:p w14:paraId="291AA914" w14:textId="77777777" w:rsidR="006C6DCE" w:rsidRPr="00081726" w:rsidRDefault="006C6DCE" w:rsidP="0003055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  <w:lang w:val="en-US" w:eastAsia="en-GB"/>
        </w:rPr>
      </w:pPr>
    </w:p>
    <w:p w14:paraId="2B9B0519" w14:textId="7BCB3437" w:rsidR="00030553" w:rsidRPr="00081726" w:rsidRDefault="00030553" w:rsidP="006C6DCE">
      <w:pPr>
        <w:tabs>
          <w:tab w:val="left" w:pos="581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Cs w:val="24"/>
          <w:lang w:val="en-US" w:eastAsia="en-GB"/>
        </w:rPr>
      </w:pPr>
      <w:r w:rsidRPr="00081726">
        <w:rPr>
          <w:szCs w:val="24"/>
          <w:lang w:val="en-US" w:eastAsia="en-GB"/>
        </w:rPr>
        <w:t xml:space="preserve">Signature </w:t>
      </w:r>
      <w:r w:rsidR="00BE3897">
        <w:rPr>
          <w:szCs w:val="24"/>
          <w:lang w:val="en-US" w:eastAsia="en-GB"/>
        </w:rPr>
        <w:t xml:space="preserve">&lt;name of the </w:t>
      </w:r>
      <w:r w:rsidR="006C6DCE">
        <w:rPr>
          <w:szCs w:val="24"/>
          <w:lang w:val="en-US" w:eastAsia="en-GB"/>
        </w:rPr>
        <w:t>client</w:t>
      </w:r>
      <w:r w:rsidR="00BE3897">
        <w:rPr>
          <w:szCs w:val="24"/>
          <w:lang w:val="en-US" w:eastAsia="en-GB"/>
        </w:rPr>
        <w:t>&gt;</w:t>
      </w:r>
      <w:r w:rsidRPr="00081726">
        <w:rPr>
          <w:szCs w:val="24"/>
          <w:lang w:val="en-US" w:eastAsia="en-GB"/>
        </w:rPr>
        <w:tab/>
        <w:t xml:space="preserve">Signature </w:t>
      </w:r>
      <w:r w:rsidR="00BE3897">
        <w:rPr>
          <w:szCs w:val="24"/>
          <w:lang w:val="en-US" w:eastAsia="en-GB"/>
        </w:rPr>
        <w:t xml:space="preserve">&lt;name of the </w:t>
      </w:r>
      <w:r w:rsidRPr="00081726">
        <w:rPr>
          <w:szCs w:val="24"/>
          <w:lang w:val="en-US" w:eastAsia="en-GB"/>
        </w:rPr>
        <w:t>auditor</w:t>
      </w:r>
      <w:r w:rsidR="00BE3897">
        <w:rPr>
          <w:szCs w:val="24"/>
          <w:lang w:val="en-US" w:eastAsia="en-GB"/>
        </w:rPr>
        <w:t>&gt;</w:t>
      </w:r>
    </w:p>
    <w:p w14:paraId="2EFD2525" w14:textId="77777777" w:rsidR="00030553" w:rsidRPr="00030553" w:rsidRDefault="00030553" w:rsidP="00D30598">
      <w:pPr>
        <w:rPr>
          <w:lang w:val="en-US"/>
        </w:rPr>
      </w:pPr>
    </w:p>
    <w:sectPr w:rsidR="00030553" w:rsidRPr="00030553" w:rsidSect="005D69E2">
      <w:footerReference w:type="default" r:id="rId8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D2A" w14:textId="77777777" w:rsidR="00030553" w:rsidRDefault="00030553" w:rsidP="004C58F1">
      <w:r>
        <w:separator/>
      </w:r>
    </w:p>
  </w:endnote>
  <w:endnote w:type="continuationSeparator" w:id="0">
    <w:p w14:paraId="6D89647A" w14:textId="77777777" w:rsidR="00030553" w:rsidRDefault="00030553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C423" w14:textId="51D33AB5" w:rsidR="00CA33FC" w:rsidRPr="001E43A2" w:rsidRDefault="00CA33FC" w:rsidP="00CA33FC">
    <w:pPr>
      <w:pStyle w:val="Fuzeile"/>
      <w:tabs>
        <w:tab w:val="clear" w:pos="4536"/>
      </w:tabs>
      <w:jc w:val="right"/>
      <w:rPr>
        <w:rFonts w:cstheme="minorHAnsi"/>
        <w:lang w:val="en-US"/>
      </w:rPr>
    </w:pPr>
    <w:r>
      <w:rPr>
        <w:sz w:val="18"/>
        <w:szCs w:val="18"/>
        <w:lang w:val="en-US"/>
      </w:rPr>
      <w:t>Template Engagement Letter for Audit Report</w:t>
    </w:r>
    <w:r w:rsidRPr="001E43A2">
      <w:rPr>
        <w:sz w:val="18"/>
        <w:szCs w:val="18"/>
        <w:lang w:val="en-US"/>
      </w:rPr>
      <w:t xml:space="preserve"> | </w:t>
    </w:r>
    <w:r>
      <w:rPr>
        <w:sz w:val="18"/>
        <w:szCs w:val="18"/>
        <w:lang w:val="en-US"/>
      </w:rPr>
      <w:t>Partnership</w:t>
    </w:r>
    <w:r w:rsidRPr="001E43A2">
      <w:rPr>
        <w:sz w:val="18"/>
        <w:szCs w:val="18"/>
        <w:lang w:val="en-US"/>
      </w:rPr>
      <w:t xml:space="preserve"> | Version202</w:t>
    </w:r>
    <w:r w:rsidR="00E8551C">
      <w:rPr>
        <w:sz w:val="18"/>
        <w:szCs w:val="18"/>
        <w:lang w:val="en-US"/>
      </w:rPr>
      <w:t>3</w:t>
    </w:r>
    <w:r>
      <w:rPr>
        <w:sz w:val="18"/>
        <w:szCs w:val="18"/>
        <w:lang w:val="en-US"/>
      </w:rPr>
      <w:t>0</w:t>
    </w:r>
    <w:r w:rsidR="00525624">
      <w:rPr>
        <w:sz w:val="18"/>
        <w:szCs w:val="18"/>
        <w:lang w:val="en-US"/>
      </w:rPr>
      <w:t>3</w:t>
    </w:r>
    <w:r w:rsidR="00E8551C">
      <w:rPr>
        <w:sz w:val="18"/>
        <w:szCs w:val="18"/>
        <w:lang w:val="en-US"/>
      </w:rPr>
      <w:t>06</w:t>
    </w:r>
    <w:r>
      <w:rPr>
        <w:sz w:val="18"/>
        <w:szCs w:val="18"/>
        <w:lang w:val="en-US"/>
      </w:rPr>
      <w:tab/>
    </w:r>
    <w:sdt>
      <w:sdtPr>
        <w:id w:val="-288132103"/>
        <w:docPartObj>
          <w:docPartGallery w:val="Page Numbers (Bottom of Page)"/>
          <w:docPartUnique/>
        </w:docPartObj>
      </w:sdtPr>
      <w:sdtEndPr>
        <w:rPr>
          <w:rFonts w:cstheme="minorHAnsi"/>
        </w:rPr>
      </w:sdtEndPr>
      <w:sdtContent>
        <w:r w:rsidR="00E36B53">
          <w:rPr>
            <w:rFonts w:cstheme="minorHAnsi"/>
            <w:lang w:val="en-US"/>
          </w:rPr>
          <w:t>p</w:t>
        </w:r>
        <w:r w:rsidRPr="001E43A2">
          <w:rPr>
            <w:rFonts w:cstheme="minorHAnsi"/>
            <w:lang w:val="en-US"/>
          </w:rPr>
          <w:t xml:space="preserve">age </w:t>
        </w:r>
        <w:r w:rsidRPr="009842DC">
          <w:rPr>
            <w:rFonts w:cstheme="minorHAnsi"/>
          </w:rPr>
          <w:fldChar w:fldCharType="begin"/>
        </w:r>
        <w:r w:rsidRPr="001E43A2">
          <w:rPr>
            <w:rFonts w:cstheme="minorHAnsi"/>
            <w:lang w:val="en-US"/>
          </w:rPr>
          <w:instrText>PAGE  \* Arabic  \* MERGEFORMAT</w:instrText>
        </w:r>
        <w:r w:rsidRPr="009842DC">
          <w:rPr>
            <w:rFonts w:cstheme="minorHAnsi"/>
          </w:rPr>
          <w:fldChar w:fldCharType="separate"/>
        </w:r>
        <w:r w:rsidRPr="00CA33FC">
          <w:rPr>
            <w:rFonts w:cstheme="minorHAnsi"/>
            <w:lang w:val="en-US"/>
          </w:rPr>
          <w:t>1</w:t>
        </w:r>
        <w:r w:rsidRPr="009842DC">
          <w:rPr>
            <w:rFonts w:cstheme="minorHAnsi"/>
          </w:rPr>
          <w:fldChar w:fldCharType="end"/>
        </w:r>
        <w:r w:rsidRPr="001E43A2">
          <w:rPr>
            <w:rFonts w:cstheme="minorHAnsi"/>
            <w:lang w:val="en-US"/>
          </w:rPr>
          <w:t>|</w:t>
        </w:r>
        <w:r w:rsidRPr="009842DC">
          <w:rPr>
            <w:rFonts w:cstheme="minorHAnsi"/>
          </w:rPr>
          <w:fldChar w:fldCharType="begin"/>
        </w:r>
        <w:r w:rsidRPr="001E43A2">
          <w:rPr>
            <w:rFonts w:cstheme="minorHAnsi"/>
            <w:lang w:val="en-US"/>
          </w:rPr>
          <w:instrText>NUMPAGES  \* Arabic  \* MERGEFORMAT</w:instrText>
        </w:r>
        <w:r w:rsidRPr="009842DC">
          <w:rPr>
            <w:rFonts w:cstheme="minorHAnsi"/>
          </w:rPr>
          <w:fldChar w:fldCharType="separate"/>
        </w:r>
        <w:r w:rsidRPr="00CA33FC">
          <w:rPr>
            <w:rFonts w:cstheme="minorHAnsi"/>
            <w:lang w:val="en-US"/>
          </w:rPr>
          <w:t>3</w:t>
        </w:r>
        <w:r w:rsidRPr="009842DC">
          <w:rPr>
            <w:rFonts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08EC" w14:textId="77777777" w:rsidR="00030553" w:rsidRDefault="00030553" w:rsidP="004C58F1">
      <w:r>
        <w:separator/>
      </w:r>
    </w:p>
  </w:footnote>
  <w:footnote w:type="continuationSeparator" w:id="0">
    <w:p w14:paraId="7A24360D" w14:textId="77777777" w:rsidR="00030553" w:rsidRDefault="00030553" w:rsidP="004C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F2E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C1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A85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24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A2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EC6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940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6C0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1EE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D45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D1D4F"/>
    <w:multiLevelType w:val="hybridMultilevel"/>
    <w:tmpl w:val="E7F64E02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2" w15:restartNumberingAfterBreak="0">
    <w:nsid w:val="390B0C7A"/>
    <w:multiLevelType w:val="hybridMultilevel"/>
    <w:tmpl w:val="9384C3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3A81"/>
    <w:multiLevelType w:val="multilevel"/>
    <w:tmpl w:val="3BBC08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6" w15:restartNumberingAfterBreak="0">
    <w:nsid w:val="45004D2C"/>
    <w:multiLevelType w:val="hybridMultilevel"/>
    <w:tmpl w:val="9E4E8CE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5F34063"/>
    <w:multiLevelType w:val="hybridMultilevel"/>
    <w:tmpl w:val="AAFADC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9" w15:restartNumberingAfterBreak="0">
    <w:nsid w:val="577C6C25"/>
    <w:multiLevelType w:val="hybridMultilevel"/>
    <w:tmpl w:val="245AD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2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3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4" w15:restartNumberingAfterBreak="0">
    <w:nsid w:val="66A63BD1"/>
    <w:multiLevelType w:val="hybridMultilevel"/>
    <w:tmpl w:val="058AD9A6"/>
    <w:lvl w:ilvl="0" w:tplc="368E3354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D2ED4"/>
    <w:multiLevelType w:val="hybridMultilevel"/>
    <w:tmpl w:val="7652AF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F3ABE"/>
    <w:multiLevelType w:val="hybridMultilevel"/>
    <w:tmpl w:val="A76C67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89400">
    <w:abstractNumId w:val="23"/>
  </w:num>
  <w:num w:numId="2" w16cid:durableId="975136169">
    <w:abstractNumId w:val="13"/>
  </w:num>
  <w:num w:numId="3" w16cid:durableId="1888879591">
    <w:abstractNumId w:val="15"/>
  </w:num>
  <w:num w:numId="4" w16cid:durableId="825825636">
    <w:abstractNumId w:val="21"/>
  </w:num>
  <w:num w:numId="5" w16cid:durableId="2039811388">
    <w:abstractNumId w:val="24"/>
  </w:num>
  <w:num w:numId="6" w16cid:durableId="16154613">
    <w:abstractNumId w:val="20"/>
  </w:num>
  <w:num w:numId="7" w16cid:durableId="325985193">
    <w:abstractNumId w:val="22"/>
  </w:num>
  <w:num w:numId="8" w16cid:durableId="735199757">
    <w:abstractNumId w:val="11"/>
  </w:num>
  <w:num w:numId="9" w16cid:durableId="241569839">
    <w:abstractNumId w:val="18"/>
  </w:num>
  <w:num w:numId="10" w16cid:durableId="581061951">
    <w:abstractNumId w:val="9"/>
  </w:num>
  <w:num w:numId="11" w16cid:durableId="606279798">
    <w:abstractNumId w:val="7"/>
  </w:num>
  <w:num w:numId="12" w16cid:durableId="1103379147">
    <w:abstractNumId w:val="6"/>
  </w:num>
  <w:num w:numId="13" w16cid:durableId="1674332841">
    <w:abstractNumId w:val="5"/>
  </w:num>
  <w:num w:numId="14" w16cid:durableId="419064555">
    <w:abstractNumId w:val="4"/>
  </w:num>
  <w:num w:numId="15" w16cid:durableId="1305039828">
    <w:abstractNumId w:val="8"/>
  </w:num>
  <w:num w:numId="16" w16cid:durableId="684093846">
    <w:abstractNumId w:val="3"/>
  </w:num>
  <w:num w:numId="17" w16cid:durableId="1815876154">
    <w:abstractNumId w:val="2"/>
  </w:num>
  <w:num w:numId="18" w16cid:durableId="884944690">
    <w:abstractNumId w:val="1"/>
  </w:num>
  <w:num w:numId="19" w16cid:durableId="1499080749">
    <w:abstractNumId w:val="0"/>
  </w:num>
  <w:num w:numId="20" w16cid:durableId="875888784">
    <w:abstractNumId w:val="14"/>
  </w:num>
  <w:num w:numId="21" w16cid:durableId="1932664195">
    <w:abstractNumId w:val="19"/>
  </w:num>
  <w:num w:numId="22" w16cid:durableId="1725905415">
    <w:abstractNumId w:val="26"/>
  </w:num>
  <w:num w:numId="23" w16cid:durableId="1281764296">
    <w:abstractNumId w:val="12"/>
  </w:num>
  <w:num w:numId="24" w16cid:durableId="955329755">
    <w:abstractNumId w:val="10"/>
  </w:num>
  <w:num w:numId="25" w16cid:durableId="1891308883">
    <w:abstractNumId w:val="16"/>
  </w:num>
  <w:num w:numId="26" w16cid:durableId="1933120451">
    <w:abstractNumId w:val="25"/>
  </w:num>
  <w:num w:numId="27" w16cid:durableId="133525761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53"/>
    <w:rsid w:val="0000711B"/>
    <w:rsid w:val="00007167"/>
    <w:rsid w:val="00020A9A"/>
    <w:rsid w:val="0002696B"/>
    <w:rsid w:val="00030553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81726"/>
    <w:rsid w:val="000919A9"/>
    <w:rsid w:val="000C6364"/>
    <w:rsid w:val="000C7159"/>
    <w:rsid w:val="000E5116"/>
    <w:rsid w:val="00121C71"/>
    <w:rsid w:val="00186E78"/>
    <w:rsid w:val="00192CF9"/>
    <w:rsid w:val="002000D1"/>
    <w:rsid w:val="00232F55"/>
    <w:rsid w:val="0027575F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A28AD"/>
    <w:rsid w:val="003A6002"/>
    <w:rsid w:val="003B6589"/>
    <w:rsid w:val="003F02BE"/>
    <w:rsid w:val="00431C9B"/>
    <w:rsid w:val="00440550"/>
    <w:rsid w:val="00441B30"/>
    <w:rsid w:val="0044412A"/>
    <w:rsid w:val="004577F3"/>
    <w:rsid w:val="0047247E"/>
    <w:rsid w:val="004775AF"/>
    <w:rsid w:val="004A03E4"/>
    <w:rsid w:val="004A1F1A"/>
    <w:rsid w:val="004B6AA8"/>
    <w:rsid w:val="004C58F1"/>
    <w:rsid w:val="004C632E"/>
    <w:rsid w:val="004D1B88"/>
    <w:rsid w:val="004F112F"/>
    <w:rsid w:val="005124F9"/>
    <w:rsid w:val="00525624"/>
    <w:rsid w:val="005324AD"/>
    <w:rsid w:val="005549BF"/>
    <w:rsid w:val="00596BEF"/>
    <w:rsid w:val="005A0A9D"/>
    <w:rsid w:val="005A5E39"/>
    <w:rsid w:val="005C0A50"/>
    <w:rsid w:val="005C5B07"/>
    <w:rsid w:val="005D69E2"/>
    <w:rsid w:val="005E2EA1"/>
    <w:rsid w:val="005E3594"/>
    <w:rsid w:val="006120CD"/>
    <w:rsid w:val="00620F30"/>
    <w:rsid w:val="00644F60"/>
    <w:rsid w:val="00655171"/>
    <w:rsid w:val="00672CEB"/>
    <w:rsid w:val="006926A1"/>
    <w:rsid w:val="006C2057"/>
    <w:rsid w:val="006C6C96"/>
    <w:rsid w:val="006C6DCE"/>
    <w:rsid w:val="006D6341"/>
    <w:rsid w:val="006E2C62"/>
    <w:rsid w:val="006F0C98"/>
    <w:rsid w:val="006F17E1"/>
    <w:rsid w:val="0072087E"/>
    <w:rsid w:val="0077375D"/>
    <w:rsid w:val="00792F91"/>
    <w:rsid w:val="007948D7"/>
    <w:rsid w:val="007955A6"/>
    <w:rsid w:val="007B27F7"/>
    <w:rsid w:val="007B38DC"/>
    <w:rsid w:val="007D0163"/>
    <w:rsid w:val="007E5792"/>
    <w:rsid w:val="007F2B1A"/>
    <w:rsid w:val="00815F8F"/>
    <w:rsid w:val="00821ED0"/>
    <w:rsid w:val="0083061B"/>
    <w:rsid w:val="0084681C"/>
    <w:rsid w:val="0084716C"/>
    <w:rsid w:val="008704AD"/>
    <w:rsid w:val="00885FD8"/>
    <w:rsid w:val="008947CD"/>
    <w:rsid w:val="00897465"/>
    <w:rsid w:val="008C0BFC"/>
    <w:rsid w:val="008F0A5A"/>
    <w:rsid w:val="009621C1"/>
    <w:rsid w:val="00984225"/>
    <w:rsid w:val="00984ACF"/>
    <w:rsid w:val="00987EA0"/>
    <w:rsid w:val="009A0B2E"/>
    <w:rsid w:val="009A40BD"/>
    <w:rsid w:val="009B436E"/>
    <w:rsid w:val="009E0799"/>
    <w:rsid w:val="00A46190"/>
    <w:rsid w:val="00A5299E"/>
    <w:rsid w:val="00A801A8"/>
    <w:rsid w:val="00AB7301"/>
    <w:rsid w:val="00AD335B"/>
    <w:rsid w:val="00AE187C"/>
    <w:rsid w:val="00AF2E5A"/>
    <w:rsid w:val="00B22C7D"/>
    <w:rsid w:val="00B24C8C"/>
    <w:rsid w:val="00B353EF"/>
    <w:rsid w:val="00B56736"/>
    <w:rsid w:val="00B730D9"/>
    <w:rsid w:val="00B74FC8"/>
    <w:rsid w:val="00B83B56"/>
    <w:rsid w:val="00BA66B8"/>
    <w:rsid w:val="00BB5382"/>
    <w:rsid w:val="00BE3897"/>
    <w:rsid w:val="00BE7AA5"/>
    <w:rsid w:val="00BF5EE4"/>
    <w:rsid w:val="00BF6714"/>
    <w:rsid w:val="00C14406"/>
    <w:rsid w:val="00C14626"/>
    <w:rsid w:val="00C16EE0"/>
    <w:rsid w:val="00C240B6"/>
    <w:rsid w:val="00C32FE1"/>
    <w:rsid w:val="00C340BD"/>
    <w:rsid w:val="00C362E5"/>
    <w:rsid w:val="00C403F3"/>
    <w:rsid w:val="00C51B13"/>
    <w:rsid w:val="00C8601A"/>
    <w:rsid w:val="00CA26BA"/>
    <w:rsid w:val="00CA33FC"/>
    <w:rsid w:val="00CA78DE"/>
    <w:rsid w:val="00CB6C59"/>
    <w:rsid w:val="00CB6E41"/>
    <w:rsid w:val="00CC27D8"/>
    <w:rsid w:val="00D30598"/>
    <w:rsid w:val="00D348B5"/>
    <w:rsid w:val="00D34B05"/>
    <w:rsid w:val="00D40660"/>
    <w:rsid w:val="00D50626"/>
    <w:rsid w:val="00D51AD8"/>
    <w:rsid w:val="00D51CC0"/>
    <w:rsid w:val="00D56643"/>
    <w:rsid w:val="00D627C9"/>
    <w:rsid w:val="00DC7173"/>
    <w:rsid w:val="00DE3425"/>
    <w:rsid w:val="00DF1EDD"/>
    <w:rsid w:val="00E214BC"/>
    <w:rsid w:val="00E3396B"/>
    <w:rsid w:val="00E36B53"/>
    <w:rsid w:val="00E46D1F"/>
    <w:rsid w:val="00E67B6B"/>
    <w:rsid w:val="00E70D65"/>
    <w:rsid w:val="00E7757A"/>
    <w:rsid w:val="00E8551C"/>
    <w:rsid w:val="00EA0068"/>
    <w:rsid w:val="00EC6776"/>
    <w:rsid w:val="00ED5A71"/>
    <w:rsid w:val="00EE241A"/>
    <w:rsid w:val="00EE294B"/>
    <w:rsid w:val="00EF5081"/>
    <w:rsid w:val="00F01394"/>
    <w:rsid w:val="00F72DC0"/>
    <w:rsid w:val="00F74391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3AEE8"/>
  <w15:chartTrackingRefBased/>
  <w15:docId w15:val="{E011E077-DB19-4D6C-A446-4DF0B54C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A801A8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87EA0"/>
    <w:pPr>
      <w:keepNext/>
      <w:keepLines/>
      <w:spacing w:before="320" w:after="200"/>
      <w:jc w:val="center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8551C"/>
    <w:pPr>
      <w:keepNext/>
      <w:keepLines/>
      <w:spacing w:before="320" w:after="200"/>
      <w:jc w:val="center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97465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30598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E8551C"/>
    <w:pPr>
      <w:keepNext/>
      <w:keepLines/>
      <w:numPr>
        <w:numId w:val="5"/>
      </w:numPr>
      <w:spacing w:before="360" w:after="120"/>
      <w:ind w:left="397" w:hanging="397"/>
      <w:outlineLvl w:val="5"/>
    </w:pPr>
    <w:rPr>
      <w:rFonts w:eastAsiaTheme="majorEastAsia" w:cstheme="majorBidi"/>
      <w:iCs/>
      <w:color w:val="005E75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87EA0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51C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7465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30598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4ACF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8551C"/>
    <w:rPr>
      <w:rFonts w:eastAsiaTheme="majorEastAsia" w:cstheme="majorBidi"/>
      <w:iCs/>
      <w:color w:val="005E75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C96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124F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D34B05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E70D65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customStyle="1" w:styleId="ListDash">
    <w:name w:val="List Dash"/>
    <w:basedOn w:val="Standard"/>
    <w:uiPriority w:val="99"/>
    <w:rsid w:val="00030553"/>
    <w:pPr>
      <w:tabs>
        <w:tab w:val="num" w:pos="360"/>
      </w:tabs>
      <w:spacing w:before="0" w:after="240"/>
      <w:jc w:val="both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styleId="Aufzhlungszeichen">
    <w:name w:val="List Bullet"/>
    <w:basedOn w:val="Standard"/>
    <w:uiPriority w:val="99"/>
    <w:rsid w:val="00030553"/>
    <w:pPr>
      <w:tabs>
        <w:tab w:val="num" w:pos="360"/>
      </w:tabs>
      <w:spacing w:before="0" w:after="240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Stinnig, Elke</dc:creator>
  <cp:keywords/>
  <dc:description/>
  <cp:lastModifiedBy>Grieshofer, Alexandra</cp:lastModifiedBy>
  <cp:revision>4</cp:revision>
  <cp:lastPrinted>2015-03-16T11:58:00Z</cp:lastPrinted>
  <dcterms:created xsi:type="dcterms:W3CDTF">2023-03-06T13:28:00Z</dcterms:created>
  <dcterms:modified xsi:type="dcterms:W3CDTF">2023-03-07T09:16:00Z</dcterms:modified>
</cp:coreProperties>
</file>